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CD099" w14:textId="29749050"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EE76A7">
        <w:rPr>
          <w:rFonts w:eastAsia="宋体" w:cs="Arial"/>
          <w:lang w:eastAsia="zh-CN"/>
        </w:rPr>
        <w:t>8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     </w:t>
      </w:r>
      <w:r>
        <w:rPr>
          <w:rFonts w:eastAsia="宋体" w:cs="Arial" w:hint="eastAsia"/>
          <w:lang w:eastAsia="zh-CN"/>
        </w:rPr>
        <w:t xml:space="preserve">    </w:t>
      </w:r>
      <w:r w:rsidR="008301D0">
        <w:rPr>
          <w:rFonts w:eastAsia="宋体" w:cs="Arial"/>
          <w:lang w:eastAsia="zh-CN"/>
        </w:rPr>
        <w:t xml:space="preserve">     </w:t>
      </w:r>
      <w:r w:rsidR="00452451">
        <w:rPr>
          <w:rFonts w:eastAsia="宋体" w:cs="Arial"/>
          <w:lang w:eastAsia="zh-CN"/>
        </w:rPr>
        <w:t xml:space="preserve"> </w:t>
      </w:r>
      <w:r w:rsidR="008301D0">
        <w:rPr>
          <w:rFonts w:eastAsia="宋体" w:cs="Arial"/>
          <w:lang w:eastAsia="zh-CN"/>
        </w:rPr>
        <w:t xml:space="preserve"> </w:t>
      </w:r>
      <w:r w:rsidR="00EE76A7">
        <w:rPr>
          <w:rFonts w:eastAsia="宋体" w:cs="Arial" w:hint="eastAsia"/>
          <w:lang w:eastAsia="zh-CN"/>
        </w:rPr>
        <w:t xml:space="preserve">         R4-2</w:t>
      </w:r>
      <w:r w:rsidR="00EE76A7">
        <w:rPr>
          <w:rFonts w:eastAsia="宋体" w:cs="Arial"/>
          <w:lang w:eastAsia="zh-CN"/>
        </w:rPr>
        <w:t>1</w:t>
      </w:r>
      <w:r w:rsidR="000B0017">
        <w:rPr>
          <w:rFonts w:eastAsia="宋体" w:cs="Arial"/>
          <w:lang w:eastAsia="zh-CN"/>
        </w:rPr>
        <w:t>00906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60B2033" w14:textId="1CCBEEB1"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0F4932">
        <w:rPr>
          <w:rFonts w:cs="Arial"/>
        </w:rPr>
        <w:t>25</w:t>
      </w:r>
      <w:r w:rsidR="000F4932" w:rsidRPr="000F4932">
        <w:rPr>
          <w:rFonts w:cs="Arial"/>
          <w:vertAlign w:val="superscript"/>
        </w:rPr>
        <w:t>th</w:t>
      </w:r>
      <w:r w:rsidR="000F4932">
        <w:rPr>
          <w:rFonts w:cs="Arial"/>
        </w:rPr>
        <w:t xml:space="preserve"> Jan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0F4932">
        <w:rPr>
          <w:rFonts w:eastAsiaTheme="minorEastAsia" w:cs="Arial"/>
          <w:lang w:eastAsia="zh-CN"/>
        </w:rPr>
        <w:t>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347394">
        <w:rPr>
          <w:rFonts w:eastAsiaTheme="minorEastAsia" w:cs="Arial"/>
          <w:lang w:eastAsia="zh-CN"/>
        </w:rPr>
        <w:t xml:space="preserve"> </w:t>
      </w:r>
      <w:r w:rsidR="000F4932">
        <w:rPr>
          <w:rFonts w:eastAsiaTheme="minorEastAsia" w:cs="Arial"/>
          <w:lang w:eastAsia="zh-CN"/>
        </w:rPr>
        <w:t>Feb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14:paraId="33DF1B38" w14:textId="77777777"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14:paraId="11241341" w14:textId="4A82265C"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50187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EE76A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7.4.3.2.1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0036B46" w14:textId="77777777"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0E371AEC" w14:textId="5A5E5BAE"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452451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9225FB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On </w:t>
      </w:r>
      <w:r w:rsidR="00347394">
        <w:rPr>
          <w:rFonts w:ascii="Arial" w:eastAsia="宋体" w:hAnsi="Arial" w:cs="Arial"/>
          <w:b/>
          <w:noProof/>
          <w:kern w:val="0"/>
          <w:sz w:val="22"/>
          <w:lang w:val="en-GB"/>
        </w:rPr>
        <w:t>IAB</w:t>
      </w:r>
      <w:r w:rsidR="000B0017">
        <w:rPr>
          <w:rFonts w:ascii="Arial" w:eastAsia="宋体" w:hAnsi="Arial" w:cs="Arial"/>
          <w:b/>
          <w:noProof/>
          <w:kern w:val="0"/>
          <w:sz w:val="22"/>
          <w:lang w:val="en-GB"/>
        </w:rPr>
        <w:t>-MT</w:t>
      </w:r>
      <w:r w:rsidR="0034739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RF </w:t>
      </w:r>
      <w:r w:rsidR="00A45C69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Test configuration </w:t>
      </w:r>
      <w:r w:rsidR="0034739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C547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14:paraId="731095F0" w14:textId="77777777"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34739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Discussion </w:t>
      </w:r>
    </w:p>
    <w:p w14:paraId="5E551FF5" w14:textId="77777777"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1C92839D" w14:textId="01A8E9D4" w:rsidR="00A45C69" w:rsidRPr="003E06E4" w:rsidRDefault="003E06E4" w:rsidP="00A45C69">
      <w:pPr>
        <w:rPr>
          <w:rFonts w:cstheme="minorHAnsi"/>
          <w:sz w:val="20"/>
          <w:szCs w:val="20"/>
        </w:rPr>
      </w:pPr>
      <w:r>
        <w:rPr>
          <w:rFonts w:cstheme="minorHAnsi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F0E35" wp14:editId="61CF6754">
                <wp:simplePos x="0" y="0"/>
                <wp:positionH relativeFrom="column">
                  <wp:posOffset>-90105</wp:posOffset>
                </wp:positionH>
                <wp:positionV relativeFrom="paragraph">
                  <wp:posOffset>392652</wp:posOffset>
                </wp:positionV>
                <wp:extent cx="6874686" cy="827633"/>
                <wp:effectExtent l="0" t="0" r="21590" b="107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4686" cy="827633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EF1D3A" id="矩形 1" o:spid="_x0000_s1026" style="position:absolute;left:0;text-align:left;margin-left:-7.1pt;margin-top:30.9pt;width:541.3pt;height:6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" filled="f" strokecolor="#243f60 [1604]"/>
            </w:pict>
          </mc:Fallback>
        </mc:AlternateContent>
      </w:r>
      <w:r w:rsidR="00E33705">
        <w:rPr>
          <w:rFonts w:cstheme="minorHAnsi" w:hint="eastAsia"/>
          <w:sz w:val="20"/>
          <w:szCs w:val="20"/>
        </w:rPr>
        <w:t>I</w:t>
      </w:r>
      <w:r w:rsidR="00E33705">
        <w:rPr>
          <w:rFonts w:cstheme="minorHAnsi"/>
          <w:sz w:val="20"/>
          <w:szCs w:val="20"/>
        </w:rPr>
        <w:t xml:space="preserve">n RAN4#97e, RAN4 had initial discussion on IAB conformance testing and agreed many WFs for next step discussion. </w:t>
      </w:r>
      <w:r>
        <w:rPr>
          <w:rFonts w:cstheme="minorHAnsi" w:hint="eastAsia"/>
          <w:sz w:val="20"/>
          <w:szCs w:val="20"/>
        </w:rPr>
        <w:t>E</w:t>
      </w:r>
      <w:r>
        <w:rPr>
          <w:rFonts w:cstheme="minorHAnsi"/>
          <w:sz w:val="20"/>
          <w:szCs w:val="20"/>
        </w:rPr>
        <w:t xml:space="preserve">specially for IAB-MT </w:t>
      </w:r>
      <w:r w:rsidR="00A45C69">
        <w:t>Test configuration</w:t>
      </w:r>
      <w:r>
        <w:rPr>
          <w:rFonts w:cstheme="minorHAnsi" w:hint="eastAsia"/>
          <w:sz w:val="20"/>
          <w:szCs w:val="20"/>
        </w:rPr>
        <w:t xml:space="preserve"> </w:t>
      </w:r>
      <w:r w:rsidR="00A45C69">
        <w:t>below high level agreement is reached</w:t>
      </w:r>
      <w:r>
        <w:t xml:space="preserve"> during the GTW meeting,</w:t>
      </w:r>
      <w:r w:rsidR="00A45C69">
        <w:t>:</w:t>
      </w:r>
    </w:p>
    <w:p w14:paraId="3BCFD76E" w14:textId="77777777" w:rsidR="00A45C69" w:rsidRDefault="00A45C69" w:rsidP="00A45C69">
      <w:pPr>
        <w:rPr>
          <w:b/>
          <w:bCs/>
          <w:iCs/>
          <w:color w:val="0070C0"/>
        </w:rPr>
      </w:pPr>
      <w:r>
        <w:rPr>
          <w:b/>
          <w:bCs/>
          <w:iCs/>
          <w:color w:val="0070C0"/>
        </w:rPr>
        <w:t>IAB-MT test configurations:</w:t>
      </w:r>
    </w:p>
    <w:p w14:paraId="2F88760C" w14:textId="77777777" w:rsidR="00A45C69" w:rsidRDefault="00A45C69" w:rsidP="00A45C69">
      <w:pPr>
        <w:rPr>
          <w:rFonts w:cstheme="minorHAnsi"/>
          <w:szCs w:val="24"/>
        </w:rPr>
      </w:pPr>
      <w:r>
        <w:rPr>
          <w:rFonts w:cstheme="minorHAnsi"/>
          <w:szCs w:val="24"/>
          <w:highlight w:val="green"/>
        </w:rPr>
        <w:t>BS test configurations are the baseline to be used for IAB-MT. For the details need to be further checked including CHBW and other parameters.</w:t>
      </w:r>
    </w:p>
    <w:p w14:paraId="21257118" w14:textId="77777777" w:rsidR="00A45C69" w:rsidRDefault="00A45C69" w:rsidP="00A45C69">
      <w:pPr>
        <w:pStyle w:val="a5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1"/>
          <w:highlight w:val="green"/>
        </w:rPr>
      </w:pPr>
      <w:r w:rsidRPr="00630726">
        <w:rPr>
          <w:rFonts w:asciiTheme="minorHAnsi" w:eastAsiaTheme="minorEastAsia" w:hAnsiTheme="minorHAnsi" w:cstheme="minorHAnsi"/>
          <w:kern w:val="2"/>
          <w:sz w:val="21"/>
          <w:highlight w:val="green"/>
        </w:rPr>
        <w:t>5 MHz ChBW needs to be replaced or removed</w:t>
      </w:r>
      <w:r w:rsidRPr="00630726">
        <w:rPr>
          <w:rFonts w:asciiTheme="minorHAnsi" w:eastAsiaTheme="minorEastAsia" w:hAnsiTheme="minorHAnsi" w:cstheme="minorHAnsi" w:hint="eastAsia"/>
          <w:kern w:val="2"/>
          <w:sz w:val="21"/>
          <w:highlight w:val="green"/>
        </w:rPr>
        <w:t xml:space="preserve"> for IAB-MT </w:t>
      </w:r>
    </w:p>
    <w:p w14:paraId="6A944967" w14:textId="15BFEBF7" w:rsidR="003E06E4" w:rsidRPr="003E06E4" w:rsidRDefault="003E06E4" w:rsidP="003E06E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This contribution provides our consideration regarding this area based on above agreement. </w:t>
      </w:r>
    </w:p>
    <w:p w14:paraId="34706B2E" w14:textId="77777777" w:rsidR="000F0A60" w:rsidRDefault="00E33705" w:rsidP="000F0A6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  <w:r w:rsidR="000F0A60">
        <w:rPr>
          <w:rFonts w:cs="Arial"/>
          <w:lang w:eastAsia="zh-CN"/>
        </w:rPr>
        <w:t xml:space="preserve"> </w:t>
      </w:r>
    </w:p>
    <w:p w14:paraId="57CC85CC" w14:textId="77777777" w:rsidR="00B64952" w:rsidRDefault="00356EA2" w:rsidP="00356EA2">
      <w:pPr>
        <w:rPr>
          <w:rFonts w:cstheme="minorHAnsi"/>
          <w:sz w:val="20"/>
          <w:szCs w:val="20"/>
        </w:rPr>
      </w:pPr>
      <w:r>
        <w:rPr>
          <w:rFonts w:cstheme="minorHAnsi" w:hint="eastAsia"/>
          <w:sz w:val="20"/>
          <w:szCs w:val="20"/>
        </w:rPr>
        <w:t>F</w:t>
      </w:r>
      <w:r>
        <w:rPr>
          <w:rFonts w:cstheme="minorHAnsi"/>
          <w:sz w:val="20"/>
          <w:szCs w:val="20"/>
        </w:rPr>
        <w:t>or signal</w:t>
      </w:r>
      <w:r w:rsidR="00B64952">
        <w:rPr>
          <w:rFonts w:cstheme="minorHAnsi"/>
          <w:sz w:val="20"/>
          <w:szCs w:val="20"/>
        </w:rPr>
        <w:t xml:space="preserve"> to be used in IAB-MT NR</w:t>
      </w:r>
      <w:r>
        <w:rPr>
          <w:rFonts w:cstheme="minorHAnsi"/>
          <w:sz w:val="20"/>
          <w:szCs w:val="20"/>
        </w:rPr>
        <w:t xml:space="preserve"> TC it’s OK to reuse the FR2 BS definition</w:t>
      </w:r>
      <w:r w:rsidR="001D7F24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directly</w:t>
      </w:r>
      <w:r w:rsidR="001D7F24">
        <w:rPr>
          <w:rFonts w:cstheme="minorHAnsi"/>
          <w:sz w:val="20"/>
          <w:szCs w:val="20"/>
        </w:rPr>
        <w:t xml:space="preserve"> with minor update</w:t>
      </w:r>
      <w:r>
        <w:rPr>
          <w:rFonts w:cstheme="minorHAnsi"/>
          <w:sz w:val="20"/>
          <w:szCs w:val="20"/>
        </w:rPr>
        <w:t xml:space="preserve">. However, the </w:t>
      </w:r>
      <w:r w:rsidR="00B64952">
        <w:rPr>
          <w:rFonts w:cstheme="minorHAnsi"/>
          <w:sz w:val="20"/>
          <w:szCs w:val="20"/>
        </w:rPr>
        <w:t>for FR1 since the necessity on 5MHz is not presented during RX FRC discussion,</w:t>
      </w:r>
      <w:r w:rsidR="00D24800">
        <w:rPr>
          <w:rFonts w:cstheme="minorHAnsi"/>
          <w:sz w:val="20"/>
          <w:szCs w:val="20"/>
        </w:rPr>
        <w:t xml:space="preserve"> that’s why RAN4</w:t>
      </w:r>
      <w:r w:rsidR="00B64952">
        <w:rPr>
          <w:rFonts w:cstheme="minorHAnsi"/>
          <w:sz w:val="20"/>
          <w:szCs w:val="20"/>
        </w:rPr>
        <w:t xml:space="preserve"> agreed that the: 5MHz ChBW needs to be replaced or removed for IAB-MT</w:t>
      </w:r>
      <w:r w:rsidR="00D24800">
        <w:rPr>
          <w:rFonts w:cstheme="minorHAnsi"/>
          <w:sz w:val="20"/>
          <w:szCs w:val="20"/>
        </w:rPr>
        <w:t xml:space="preserve"> as captured in the WF</w:t>
      </w:r>
      <w:r w:rsidR="00B64952">
        <w:rPr>
          <w:rFonts w:cstheme="minorHAnsi"/>
          <w:sz w:val="20"/>
          <w:szCs w:val="20"/>
        </w:rPr>
        <w:t>.</w:t>
      </w:r>
      <w:r w:rsidR="00B64952">
        <w:rPr>
          <w:rFonts w:cstheme="minorHAnsi" w:hint="eastAsia"/>
          <w:sz w:val="20"/>
          <w:szCs w:val="20"/>
        </w:rPr>
        <w:t xml:space="preserve"> Co</w:t>
      </w:r>
      <w:r w:rsidR="00B64952">
        <w:rPr>
          <w:rFonts w:cstheme="minorHAnsi"/>
          <w:sz w:val="20"/>
          <w:szCs w:val="20"/>
        </w:rPr>
        <w:t xml:space="preserve">nsequently there are two alternatives to modify the signal type as below. It’s believed that the alternative 1 would be more </w:t>
      </w:r>
      <w:r w:rsidR="00E9459A">
        <w:rPr>
          <w:rFonts w:cstheme="minorHAnsi"/>
          <w:sz w:val="20"/>
          <w:szCs w:val="20"/>
        </w:rPr>
        <w:t xml:space="preserve">generic and can be adaptive for future update if any.  </w:t>
      </w:r>
    </w:p>
    <w:p w14:paraId="5C35C4E4" w14:textId="77777777" w:rsidR="00B64952" w:rsidRPr="00B64952" w:rsidRDefault="00B64952" w:rsidP="00B64952">
      <w:pPr>
        <w:pStyle w:val="a5"/>
        <w:numPr>
          <w:ilvl w:val="0"/>
          <w:numId w:val="26"/>
        </w:numPr>
        <w:ind w:firstLineChars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Alternative 1: </w:t>
      </w:r>
      <w:r w:rsidRPr="00B64952">
        <w:rPr>
          <w:rFonts w:asciiTheme="minorHAnsi" w:hAnsiTheme="minorHAnsi" w:cstheme="minorHAnsi"/>
          <w:sz w:val="20"/>
          <w:szCs w:val="20"/>
        </w:rPr>
        <w:t>Remove the specific ChBW for IAB-MT</w:t>
      </w:r>
    </w:p>
    <w:p w14:paraId="15CF3A3E" w14:textId="77777777" w:rsidR="00B64952" w:rsidRDefault="00B64952" w:rsidP="00B64952">
      <w:pPr>
        <w:pStyle w:val="a5"/>
        <w:numPr>
          <w:ilvl w:val="0"/>
          <w:numId w:val="26"/>
        </w:numPr>
        <w:ind w:firstLineChars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Alternative 2: </w:t>
      </w:r>
      <w:r w:rsidRPr="00B64952">
        <w:rPr>
          <w:rFonts w:asciiTheme="minorHAnsi" w:hAnsiTheme="minorHAnsi" w:cstheme="minorHAnsi"/>
          <w:sz w:val="20"/>
          <w:szCs w:val="20"/>
        </w:rPr>
        <w:t>Apply 20MHz for IAB-MT case</w:t>
      </w:r>
    </w:p>
    <w:p w14:paraId="1FAD59E9" w14:textId="77777777" w:rsidR="003E3D29" w:rsidRDefault="00E9459A" w:rsidP="00E9459A">
      <w:pPr>
        <w:rPr>
          <w:rFonts w:cstheme="minorHAnsi"/>
          <w:sz w:val="20"/>
          <w:szCs w:val="20"/>
        </w:rPr>
      </w:pPr>
      <w:r>
        <w:rPr>
          <w:rFonts w:cstheme="minorHAnsi" w:hint="eastAsia"/>
          <w:sz w:val="20"/>
          <w:szCs w:val="20"/>
        </w:rPr>
        <w:t>H</w:t>
      </w:r>
      <w:r>
        <w:rPr>
          <w:rFonts w:cstheme="minorHAnsi"/>
          <w:sz w:val="20"/>
          <w:szCs w:val="20"/>
        </w:rPr>
        <w:t>ence</w:t>
      </w:r>
      <w:r w:rsidR="003E3D29">
        <w:rPr>
          <w:rFonts w:cstheme="minorHAnsi"/>
          <w:sz w:val="20"/>
          <w:szCs w:val="20"/>
        </w:rPr>
        <w:t xml:space="preserve"> we have below proposal</w:t>
      </w:r>
    </w:p>
    <w:p w14:paraId="49FA2714" w14:textId="555A8011" w:rsidR="00E9459A" w:rsidRPr="003E3D29" w:rsidRDefault="003E3D29" w:rsidP="00E9459A">
      <w:pPr>
        <w:rPr>
          <w:rFonts w:cstheme="minorHAnsi"/>
          <w:sz w:val="20"/>
          <w:szCs w:val="20"/>
        </w:rPr>
      </w:pPr>
      <w:r w:rsidRPr="003E3D29">
        <w:rPr>
          <w:rFonts w:cstheme="minorHAnsi"/>
          <w:b/>
          <w:sz w:val="20"/>
          <w:szCs w:val="20"/>
        </w:rPr>
        <w:t>Proposal 1:</w:t>
      </w:r>
      <w:r w:rsidR="00E9459A" w:rsidRPr="003E3D29">
        <w:rPr>
          <w:rFonts w:cstheme="minorHAnsi"/>
          <w:sz w:val="20"/>
          <w:szCs w:val="20"/>
        </w:rPr>
        <w:t xml:space="preserve"> it is suggested to take below table 1 </w:t>
      </w:r>
      <w:r w:rsidR="00FB36AE">
        <w:rPr>
          <w:rFonts w:cstheme="minorHAnsi"/>
          <w:sz w:val="20"/>
          <w:szCs w:val="20"/>
        </w:rPr>
        <w:t xml:space="preserve">and table 2 </w:t>
      </w:r>
      <w:r w:rsidR="00E9459A" w:rsidRPr="003E3D29">
        <w:rPr>
          <w:rFonts w:cstheme="minorHAnsi"/>
          <w:sz w:val="20"/>
          <w:szCs w:val="20"/>
        </w:rPr>
        <w:t xml:space="preserve">for IAB-MT </w:t>
      </w:r>
      <w:r w:rsidR="00FB36AE">
        <w:rPr>
          <w:rFonts w:cstheme="minorHAnsi"/>
          <w:sz w:val="20"/>
          <w:szCs w:val="20"/>
        </w:rPr>
        <w:t>TC definition for FR1 and FR2 respectively</w:t>
      </w:r>
      <w:r w:rsidR="00E9459A" w:rsidRPr="003E3D29">
        <w:rPr>
          <w:rFonts w:cstheme="minorHAnsi"/>
          <w:sz w:val="20"/>
          <w:szCs w:val="20"/>
        </w:rPr>
        <w:t xml:space="preserve"> </w:t>
      </w:r>
    </w:p>
    <w:p w14:paraId="1CB9F9D8" w14:textId="058F6B30" w:rsidR="00F01FFE" w:rsidRPr="006739FE" w:rsidRDefault="00F01FFE" w:rsidP="00F01FFE">
      <w:pPr>
        <w:pStyle w:val="TH"/>
        <w:ind w:left="568" w:firstLine="284"/>
        <w:rPr>
          <w:lang w:val="en-US"/>
        </w:rPr>
      </w:pPr>
      <w:r>
        <w:t>Table</w:t>
      </w:r>
      <w:r w:rsidR="005C1008">
        <w:t xml:space="preserve"> 1</w:t>
      </w:r>
      <w:r>
        <w:t xml:space="preserve">: Signal to be used to build </w:t>
      </w:r>
      <w:r w:rsidRPr="006739FE">
        <w:t>NR TCs</w:t>
      </w:r>
      <w:r>
        <w:t xml:space="preserve"> for IAB-MT type 1-C and 1-O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968"/>
        <w:gridCol w:w="3936"/>
      </w:tblGrid>
      <w:tr w:rsidR="00F01FFE" w:rsidRPr="006739FE" w14:paraId="78A5442F" w14:textId="77777777" w:rsidTr="007137B6">
        <w:tc>
          <w:tcPr>
            <w:tcW w:w="1982" w:type="dxa"/>
            <w:vMerge w:val="restart"/>
            <w:shd w:val="clear" w:color="auto" w:fill="auto"/>
          </w:tcPr>
          <w:p w14:paraId="25B28333" w14:textId="77777777" w:rsidR="00F01FFE" w:rsidRPr="00F01FFE" w:rsidRDefault="00F01FFE" w:rsidP="00C95137">
            <w:pPr>
              <w:pStyle w:val="TAL"/>
              <w:rPr>
                <w:b/>
                <w:lang w:val="en-US"/>
              </w:rPr>
            </w:pPr>
            <w:r w:rsidRPr="00F01FFE">
              <w:rPr>
                <w:b/>
                <w:lang w:val="en-US"/>
              </w:rPr>
              <w:t>TC signal characteristics</w:t>
            </w:r>
          </w:p>
        </w:tc>
        <w:tc>
          <w:tcPr>
            <w:tcW w:w="1968" w:type="dxa"/>
          </w:tcPr>
          <w:p w14:paraId="4C600A0D" w14:textId="77777777" w:rsidR="00F01FFE" w:rsidRPr="006739FE" w:rsidRDefault="00F01FFE" w:rsidP="00C95137">
            <w:pPr>
              <w:pStyle w:val="TAC"/>
              <w:rPr>
                <w:lang w:val="en-US"/>
              </w:rPr>
            </w:pPr>
            <w:r w:rsidRPr="006739FE">
              <w:rPr>
                <w:lang w:val="en-US"/>
              </w:rPr>
              <w:t>BW</w:t>
            </w:r>
            <w:r w:rsidRPr="006739FE">
              <w:rPr>
                <w:vertAlign w:val="subscript"/>
                <w:lang w:val="en-US"/>
              </w:rPr>
              <w:t>channel</w:t>
            </w:r>
          </w:p>
        </w:tc>
        <w:tc>
          <w:tcPr>
            <w:tcW w:w="3936" w:type="dxa"/>
            <w:shd w:val="clear" w:color="auto" w:fill="auto"/>
          </w:tcPr>
          <w:p w14:paraId="1B6E7C5A" w14:textId="77777777" w:rsidR="00F01FFE" w:rsidRPr="006739FE" w:rsidRDefault="00F01FFE" w:rsidP="00C951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Narrowest supported channel bandwidth</w:t>
            </w:r>
          </w:p>
        </w:tc>
      </w:tr>
      <w:tr w:rsidR="00F01FFE" w:rsidRPr="006739FE" w14:paraId="097370DE" w14:textId="77777777" w:rsidTr="00C95137">
        <w:tc>
          <w:tcPr>
            <w:tcW w:w="1982" w:type="dxa"/>
            <w:vMerge/>
            <w:shd w:val="clear" w:color="auto" w:fill="auto"/>
          </w:tcPr>
          <w:p w14:paraId="7735C7D1" w14:textId="77777777" w:rsidR="00F01FFE" w:rsidRPr="006739FE" w:rsidRDefault="00F01FFE" w:rsidP="00C95137"/>
        </w:tc>
        <w:tc>
          <w:tcPr>
            <w:tcW w:w="1968" w:type="dxa"/>
          </w:tcPr>
          <w:p w14:paraId="653F89CB" w14:textId="77777777" w:rsidR="00F01FFE" w:rsidRPr="006739FE" w:rsidRDefault="00F01FFE" w:rsidP="00C95137">
            <w:pPr>
              <w:pStyle w:val="TAC"/>
              <w:rPr>
                <w:lang w:val="en-US"/>
              </w:rPr>
            </w:pPr>
            <w:r w:rsidRPr="006739FE">
              <w:rPr>
                <w:lang w:val="en-US"/>
              </w:rPr>
              <w:t>Subcarrier spacing</w:t>
            </w:r>
          </w:p>
        </w:tc>
        <w:tc>
          <w:tcPr>
            <w:tcW w:w="3936" w:type="dxa"/>
            <w:shd w:val="clear" w:color="auto" w:fill="auto"/>
          </w:tcPr>
          <w:p w14:paraId="51962E1A" w14:textId="77777777" w:rsidR="00F01FFE" w:rsidRPr="006739FE" w:rsidRDefault="00F01FFE" w:rsidP="00C95137">
            <w:pPr>
              <w:pStyle w:val="TAC"/>
              <w:rPr>
                <w:lang w:val="en-US"/>
              </w:rPr>
            </w:pPr>
            <w:r w:rsidRPr="006739FE">
              <w:rPr>
                <w:lang w:val="en-US"/>
              </w:rPr>
              <w:t>Smallest supported subcarrier spacing</w:t>
            </w:r>
          </w:p>
        </w:tc>
      </w:tr>
    </w:tbl>
    <w:p w14:paraId="2CBDAAD3" w14:textId="77777777" w:rsidR="00E9459A" w:rsidRDefault="00E9459A" w:rsidP="00E9459A">
      <w:pPr>
        <w:rPr>
          <w:rFonts w:cstheme="minorHAnsi"/>
          <w:sz w:val="20"/>
          <w:szCs w:val="20"/>
        </w:rPr>
      </w:pPr>
    </w:p>
    <w:p w14:paraId="034F20A5" w14:textId="6A0FBA18" w:rsidR="00F01FFE" w:rsidRPr="004565D4" w:rsidRDefault="00F01FFE" w:rsidP="00F01FFE">
      <w:pPr>
        <w:pStyle w:val="TH"/>
        <w:rPr>
          <w:lang w:val="en-US"/>
        </w:rPr>
      </w:pPr>
      <w:r w:rsidRPr="004565D4">
        <w:t xml:space="preserve">Table 2: Signal to be used to build NR TCs for </w:t>
      </w:r>
      <w:r>
        <w:rPr>
          <w:i/>
        </w:rPr>
        <w:t>IAB-MT</w:t>
      </w:r>
      <w:r w:rsidRPr="004565D4">
        <w:rPr>
          <w:i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968"/>
        <w:gridCol w:w="3936"/>
      </w:tblGrid>
      <w:tr w:rsidR="00F01FFE" w:rsidRPr="004565D4" w14:paraId="786DD11B" w14:textId="77777777" w:rsidTr="001D7F24">
        <w:trPr>
          <w:jc w:val="center"/>
        </w:trPr>
        <w:tc>
          <w:tcPr>
            <w:tcW w:w="3950" w:type="dxa"/>
            <w:gridSpan w:val="2"/>
            <w:shd w:val="clear" w:color="auto" w:fill="auto"/>
          </w:tcPr>
          <w:p w14:paraId="0DA41211" w14:textId="77777777" w:rsidR="00F01FFE" w:rsidRPr="004565D4" w:rsidRDefault="00F01FFE" w:rsidP="00C95137">
            <w:pPr>
              <w:pStyle w:val="TAH"/>
              <w:rPr>
                <w:lang w:val="en-US"/>
              </w:rPr>
            </w:pPr>
            <w:r w:rsidRPr="004565D4">
              <w:rPr>
                <w:i/>
                <w:lang w:val="en-US"/>
              </w:rPr>
              <w:t>Operating band</w:t>
            </w:r>
            <w:r w:rsidRPr="004565D4">
              <w:rPr>
                <w:lang w:val="en-US"/>
              </w:rPr>
              <w:t xml:space="preserve"> characteristics</w:t>
            </w:r>
          </w:p>
        </w:tc>
        <w:tc>
          <w:tcPr>
            <w:tcW w:w="3936" w:type="dxa"/>
            <w:shd w:val="clear" w:color="auto" w:fill="auto"/>
          </w:tcPr>
          <w:p w14:paraId="6A55CB86" w14:textId="77777777" w:rsidR="00F01FFE" w:rsidRPr="004565D4" w:rsidRDefault="00F01FFE" w:rsidP="00C95137">
            <w:pPr>
              <w:pStyle w:val="TAH"/>
              <w:rPr>
                <w:lang w:val="en-US"/>
              </w:rPr>
            </w:pPr>
            <w:r w:rsidRPr="004565D4">
              <w:t>F</w:t>
            </w:r>
            <w:r w:rsidRPr="004565D4">
              <w:rPr>
                <w:vertAlign w:val="subscript"/>
              </w:rPr>
              <w:t>DL_high</w:t>
            </w:r>
            <w:r w:rsidRPr="004565D4">
              <w:t xml:space="preserve"> – F</w:t>
            </w:r>
            <w:r w:rsidRPr="004565D4">
              <w:rPr>
                <w:vertAlign w:val="subscript"/>
              </w:rPr>
              <w:t>DL_low</w:t>
            </w:r>
            <w:r w:rsidRPr="004565D4">
              <w:t xml:space="preserve"> </w:t>
            </w:r>
            <w:r w:rsidRPr="004565D4">
              <w:rPr>
                <w:rFonts w:cs="Arial"/>
              </w:rPr>
              <w:t>≤</w:t>
            </w:r>
            <w:r w:rsidRPr="004565D4">
              <w:t xml:space="preserve"> 3250 MHz</w:t>
            </w:r>
          </w:p>
        </w:tc>
      </w:tr>
      <w:tr w:rsidR="00F01FFE" w:rsidRPr="004565D4" w14:paraId="38858172" w14:textId="77777777" w:rsidTr="001D7F24">
        <w:trPr>
          <w:jc w:val="center"/>
        </w:trPr>
        <w:tc>
          <w:tcPr>
            <w:tcW w:w="1982" w:type="dxa"/>
            <w:vMerge w:val="restart"/>
            <w:shd w:val="clear" w:color="auto" w:fill="auto"/>
          </w:tcPr>
          <w:p w14:paraId="27FBFB8F" w14:textId="77777777" w:rsidR="00F01FFE" w:rsidRPr="004565D4" w:rsidRDefault="00F01FFE" w:rsidP="00C95137">
            <w:pPr>
              <w:pStyle w:val="TAL"/>
              <w:rPr>
                <w:lang w:val="en-US"/>
              </w:rPr>
            </w:pPr>
            <w:r w:rsidRPr="004565D4">
              <w:rPr>
                <w:lang w:val="en-US"/>
              </w:rPr>
              <w:t>TC signal characteristics</w:t>
            </w:r>
          </w:p>
        </w:tc>
        <w:tc>
          <w:tcPr>
            <w:tcW w:w="1968" w:type="dxa"/>
          </w:tcPr>
          <w:p w14:paraId="08EE7571" w14:textId="77777777" w:rsidR="00F01FFE" w:rsidRPr="004565D4" w:rsidRDefault="00F01FFE" w:rsidP="00C95137">
            <w:pPr>
              <w:pStyle w:val="TAC"/>
              <w:rPr>
                <w:lang w:val="en-US"/>
              </w:rPr>
            </w:pPr>
            <w:r w:rsidRPr="004565D4">
              <w:rPr>
                <w:lang w:val="en-US"/>
              </w:rPr>
              <w:t>BW</w:t>
            </w:r>
            <w:r w:rsidRPr="004565D4">
              <w:rPr>
                <w:vertAlign w:val="subscript"/>
                <w:lang w:val="en-US"/>
              </w:rPr>
              <w:t>channel</w:t>
            </w:r>
          </w:p>
        </w:tc>
        <w:tc>
          <w:tcPr>
            <w:tcW w:w="3936" w:type="dxa"/>
            <w:shd w:val="clear" w:color="auto" w:fill="auto"/>
          </w:tcPr>
          <w:p w14:paraId="3F1C3762" w14:textId="77777777" w:rsidR="00F01FFE" w:rsidRPr="004565D4" w:rsidRDefault="00F01FFE" w:rsidP="00C95137">
            <w:pPr>
              <w:pStyle w:val="TAC"/>
              <w:rPr>
                <w:lang w:val="en-US"/>
              </w:rPr>
            </w:pPr>
            <w:r w:rsidRPr="004565D4">
              <w:rPr>
                <w:lang w:val="en-US"/>
              </w:rPr>
              <w:t>100 MHz (Note 1, Note 2)</w:t>
            </w:r>
          </w:p>
        </w:tc>
      </w:tr>
      <w:tr w:rsidR="00F01FFE" w:rsidRPr="004565D4" w14:paraId="53201F10" w14:textId="77777777" w:rsidTr="001D7F24">
        <w:trPr>
          <w:jc w:val="center"/>
        </w:trPr>
        <w:tc>
          <w:tcPr>
            <w:tcW w:w="1982" w:type="dxa"/>
            <w:vMerge/>
            <w:shd w:val="clear" w:color="auto" w:fill="auto"/>
          </w:tcPr>
          <w:p w14:paraId="74C3B9E5" w14:textId="77777777" w:rsidR="00F01FFE" w:rsidRPr="004565D4" w:rsidRDefault="00F01FFE" w:rsidP="00C95137"/>
        </w:tc>
        <w:tc>
          <w:tcPr>
            <w:tcW w:w="1968" w:type="dxa"/>
          </w:tcPr>
          <w:p w14:paraId="13BF6AF9" w14:textId="77777777" w:rsidR="00F01FFE" w:rsidRPr="004565D4" w:rsidRDefault="00F01FFE" w:rsidP="00C95137">
            <w:pPr>
              <w:pStyle w:val="TAC"/>
              <w:rPr>
                <w:lang w:val="en-US"/>
              </w:rPr>
            </w:pPr>
            <w:r w:rsidRPr="004565D4">
              <w:rPr>
                <w:lang w:val="en-US"/>
              </w:rPr>
              <w:t>Subcarrier spacing</w:t>
            </w:r>
          </w:p>
        </w:tc>
        <w:tc>
          <w:tcPr>
            <w:tcW w:w="3936" w:type="dxa"/>
            <w:shd w:val="clear" w:color="auto" w:fill="auto"/>
          </w:tcPr>
          <w:p w14:paraId="317791C6" w14:textId="77777777" w:rsidR="00F01FFE" w:rsidRPr="004565D4" w:rsidRDefault="00F01FFE" w:rsidP="00C95137">
            <w:pPr>
              <w:pStyle w:val="TAC"/>
              <w:rPr>
                <w:lang w:val="en-US"/>
              </w:rPr>
            </w:pPr>
            <w:r w:rsidRPr="004565D4">
              <w:rPr>
                <w:lang w:val="en-US"/>
              </w:rPr>
              <w:t xml:space="preserve">Smallest supported subcarrier spacing </w:t>
            </w:r>
            <w:r>
              <w:rPr>
                <w:lang w:val="en-US"/>
              </w:rPr>
              <w:t>declared per operating band (</w:t>
            </w:r>
            <w:r w:rsidR="00D24800">
              <w:rPr>
                <w:lang w:val="en-US"/>
              </w:rPr>
              <w:t>[</w:t>
            </w:r>
            <w:r w:rsidR="00D24800" w:rsidRPr="004565D4">
              <w:rPr>
                <w:lang w:val="en-US"/>
              </w:rPr>
              <w:t>D.7</w:t>
            </w:r>
            <w:r>
              <w:rPr>
                <w:lang w:val="en-US"/>
              </w:rPr>
              <w:t>]</w:t>
            </w:r>
            <w:r w:rsidRPr="004565D4">
              <w:rPr>
                <w:lang w:val="en-US"/>
              </w:rPr>
              <w:t>)</w:t>
            </w:r>
          </w:p>
        </w:tc>
      </w:tr>
      <w:tr w:rsidR="00F01FFE" w:rsidRPr="004565D4" w14:paraId="4E70BC1F" w14:textId="77777777" w:rsidTr="001D7F24">
        <w:trPr>
          <w:jc w:val="center"/>
        </w:trPr>
        <w:tc>
          <w:tcPr>
            <w:tcW w:w="7886" w:type="dxa"/>
            <w:gridSpan w:val="3"/>
            <w:shd w:val="clear" w:color="auto" w:fill="auto"/>
          </w:tcPr>
          <w:p w14:paraId="12548341" w14:textId="77777777" w:rsidR="00F01FFE" w:rsidRPr="004565D4" w:rsidRDefault="00F01FFE" w:rsidP="00C95137">
            <w:pPr>
              <w:pStyle w:val="TAC"/>
              <w:ind w:left="608" w:hanging="608"/>
              <w:jc w:val="left"/>
              <w:rPr>
                <w:lang w:val="en-US"/>
              </w:rPr>
            </w:pPr>
            <w:r w:rsidRPr="004565D4">
              <w:rPr>
                <w:lang w:val="en-US"/>
              </w:rPr>
              <w:t xml:space="preserve">Note 1: </w:t>
            </w:r>
            <w:r w:rsidR="00D24800">
              <w:t>IAB</w:t>
            </w:r>
            <w:r w:rsidRPr="004565D4">
              <w:t xml:space="preserve"> vendor can decide to test with 50 MHz </w:t>
            </w:r>
            <w:r w:rsidR="00D24800">
              <w:rPr>
                <w:i/>
              </w:rPr>
              <w:t>IAB-MT</w:t>
            </w:r>
            <w:r w:rsidRPr="004565D4">
              <w:rPr>
                <w:i/>
              </w:rPr>
              <w:t xml:space="preserve"> channel bandwidth</w:t>
            </w:r>
            <w:r w:rsidRPr="004565D4">
              <w:t xml:space="preserve"> and smallest supported SCS declared per </w:t>
            </w:r>
            <w:r w:rsidRPr="004565D4">
              <w:rPr>
                <w:i/>
              </w:rPr>
              <w:t>operating band</w:t>
            </w:r>
            <w:r w:rsidRPr="004565D4">
              <w:t xml:space="preserve"> </w:t>
            </w:r>
            <w:r w:rsidRPr="004565D4">
              <w:rPr>
                <w:lang w:val="en-US"/>
              </w:rPr>
              <w:t>(</w:t>
            </w:r>
            <w:r w:rsidR="00D24800">
              <w:rPr>
                <w:lang w:val="en-US"/>
              </w:rPr>
              <w:t>[</w:t>
            </w:r>
            <w:r w:rsidRPr="004565D4">
              <w:rPr>
                <w:lang w:val="en-US"/>
              </w:rPr>
              <w:t>D.7</w:t>
            </w:r>
            <w:r w:rsidR="00D24800">
              <w:rPr>
                <w:lang w:val="en-US"/>
              </w:rPr>
              <w:t>]</w:t>
            </w:r>
            <w:r w:rsidRPr="004565D4">
              <w:rPr>
                <w:lang w:val="en-US"/>
              </w:rPr>
              <w:t xml:space="preserve">) </w:t>
            </w:r>
            <w:r w:rsidRPr="004565D4">
              <w:t xml:space="preserve">instead of 100 MHz </w:t>
            </w:r>
            <w:r w:rsidR="00D24800">
              <w:rPr>
                <w:i/>
              </w:rPr>
              <w:t>IAB</w:t>
            </w:r>
            <w:r w:rsidRPr="004565D4">
              <w:rPr>
                <w:i/>
              </w:rPr>
              <w:t xml:space="preserve"> channel bandwidth</w:t>
            </w:r>
            <w:r w:rsidRPr="004565D4">
              <w:t xml:space="preserve"> in certain regions, where spectrum allocation and regulation require testing with 50 MHz.</w:t>
            </w:r>
          </w:p>
          <w:p w14:paraId="4F3C114E" w14:textId="77777777" w:rsidR="00F01FFE" w:rsidRPr="004565D4" w:rsidRDefault="00F01FFE" w:rsidP="00F01FFE">
            <w:pPr>
              <w:pStyle w:val="TAC"/>
              <w:ind w:left="608" w:hanging="608"/>
              <w:jc w:val="left"/>
              <w:rPr>
                <w:lang w:val="en-US"/>
              </w:rPr>
            </w:pPr>
            <w:r w:rsidRPr="004565D4">
              <w:rPr>
                <w:lang w:val="en-US"/>
              </w:rPr>
              <w:t xml:space="preserve">Note 2: If this </w:t>
            </w:r>
            <w:r>
              <w:rPr>
                <w:i/>
                <w:lang w:val="en-US"/>
              </w:rPr>
              <w:t>IAB-MT</w:t>
            </w:r>
            <w:r w:rsidRPr="004565D4">
              <w:rPr>
                <w:i/>
                <w:lang w:val="en-US"/>
              </w:rPr>
              <w:t xml:space="preserve"> channel bandwidth</w:t>
            </w:r>
            <w:r w:rsidRPr="004565D4">
              <w:rPr>
                <w:lang w:val="en-US"/>
              </w:rPr>
              <w:t xml:space="preserve"> is not supported, the narrowest supported </w:t>
            </w:r>
            <w:r>
              <w:rPr>
                <w:i/>
                <w:lang w:val="en-US"/>
              </w:rPr>
              <w:t>IAB-MT</w:t>
            </w:r>
            <w:r w:rsidRPr="004565D4">
              <w:rPr>
                <w:i/>
                <w:lang w:val="en-US"/>
              </w:rPr>
              <w:t xml:space="preserve"> channel bandwidth</w:t>
            </w:r>
            <w:r w:rsidRPr="004565D4">
              <w:rPr>
                <w:lang w:val="en-US"/>
              </w:rPr>
              <w:t xml:space="preserve"> </w:t>
            </w:r>
            <w:r w:rsidRPr="004565D4">
              <w:t xml:space="preserve">declared per </w:t>
            </w:r>
            <w:r w:rsidRPr="004565D4">
              <w:rPr>
                <w:i/>
              </w:rPr>
              <w:t>operating band</w:t>
            </w:r>
            <w:r w:rsidRPr="004565D4">
              <w:t xml:space="preserve"> (</w:t>
            </w:r>
            <w:r w:rsidR="00D24800">
              <w:rPr>
                <w:lang w:val="en-US"/>
              </w:rPr>
              <w:t>[</w:t>
            </w:r>
            <w:r w:rsidR="00D24800" w:rsidRPr="004565D4">
              <w:rPr>
                <w:lang w:val="en-US"/>
              </w:rPr>
              <w:t>D.7</w:t>
            </w:r>
            <w:r w:rsidR="00D24800">
              <w:rPr>
                <w:lang w:val="en-US"/>
              </w:rPr>
              <w:t>]</w:t>
            </w:r>
            <w:r w:rsidR="00D24800" w:rsidRPr="004565D4">
              <w:rPr>
                <w:lang w:val="en-US"/>
              </w:rPr>
              <w:t>)</w:t>
            </w:r>
            <w:r w:rsidRPr="004565D4">
              <w:t xml:space="preserve">) </w:t>
            </w:r>
            <w:r w:rsidRPr="004565D4">
              <w:rPr>
                <w:lang w:val="en-US"/>
              </w:rPr>
              <w:t>shall be used.</w:t>
            </w:r>
          </w:p>
        </w:tc>
      </w:tr>
    </w:tbl>
    <w:p w14:paraId="55EDC27C" w14:textId="77777777" w:rsidR="00F01FFE" w:rsidRDefault="00393B1F" w:rsidP="00E9459A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For NR gNB there are five Test Configuration defined as </w:t>
      </w:r>
    </w:p>
    <w:p w14:paraId="1D4AE4FE" w14:textId="77777777" w:rsidR="000F0D30" w:rsidRPr="00393B1F" w:rsidRDefault="00401861" w:rsidP="00393B1F">
      <w:pPr>
        <w:numPr>
          <w:ilvl w:val="0"/>
          <w:numId w:val="28"/>
        </w:numPr>
        <w:rPr>
          <w:rFonts w:cstheme="minorHAnsi"/>
          <w:sz w:val="20"/>
          <w:szCs w:val="20"/>
        </w:rPr>
      </w:pPr>
      <w:r w:rsidRPr="00393B1F">
        <w:rPr>
          <w:rFonts w:cstheme="minorHAnsi"/>
          <w:sz w:val="20"/>
          <w:szCs w:val="20"/>
          <w:lang w:val="en-GB"/>
        </w:rPr>
        <w:t>NRTC1: NR contiguous spectrum operation</w:t>
      </w:r>
    </w:p>
    <w:p w14:paraId="5D3FA4DC" w14:textId="77777777" w:rsidR="000F0D30" w:rsidRPr="00393B1F" w:rsidRDefault="00401861" w:rsidP="00393B1F">
      <w:pPr>
        <w:numPr>
          <w:ilvl w:val="0"/>
          <w:numId w:val="28"/>
        </w:numPr>
        <w:rPr>
          <w:rFonts w:cstheme="minorHAnsi"/>
          <w:sz w:val="20"/>
          <w:szCs w:val="20"/>
        </w:rPr>
      </w:pPr>
      <w:r w:rsidRPr="00393B1F">
        <w:rPr>
          <w:rFonts w:cstheme="minorHAnsi"/>
          <w:sz w:val="20"/>
          <w:szCs w:val="20"/>
          <w:lang w:val="en-GB"/>
        </w:rPr>
        <w:lastRenderedPageBreak/>
        <w:t>NRTC2: Contiguous CA occupied bandwidth</w:t>
      </w:r>
    </w:p>
    <w:p w14:paraId="6DA47BCA" w14:textId="77777777" w:rsidR="000F0D30" w:rsidRPr="00393B1F" w:rsidRDefault="00401861" w:rsidP="00393B1F">
      <w:pPr>
        <w:numPr>
          <w:ilvl w:val="0"/>
          <w:numId w:val="28"/>
        </w:numPr>
        <w:rPr>
          <w:rFonts w:cstheme="minorHAnsi"/>
          <w:sz w:val="20"/>
          <w:szCs w:val="20"/>
        </w:rPr>
      </w:pPr>
      <w:r w:rsidRPr="00393B1F">
        <w:rPr>
          <w:rFonts w:cstheme="minorHAnsi"/>
          <w:sz w:val="20"/>
          <w:szCs w:val="20"/>
          <w:lang w:val="en-GB"/>
        </w:rPr>
        <w:t>NRTC3: NR non-contiguous spectrum operation</w:t>
      </w:r>
    </w:p>
    <w:p w14:paraId="5A2DD57D" w14:textId="77777777" w:rsidR="000F0D30" w:rsidRPr="00393B1F" w:rsidRDefault="00401861" w:rsidP="00393B1F">
      <w:pPr>
        <w:numPr>
          <w:ilvl w:val="0"/>
          <w:numId w:val="28"/>
        </w:numPr>
        <w:rPr>
          <w:rFonts w:cstheme="minorHAnsi"/>
          <w:sz w:val="20"/>
          <w:szCs w:val="20"/>
        </w:rPr>
      </w:pPr>
      <w:r w:rsidRPr="00393B1F">
        <w:rPr>
          <w:rFonts w:cstheme="minorHAnsi"/>
          <w:sz w:val="20"/>
          <w:szCs w:val="20"/>
          <w:lang w:val="en-GB"/>
        </w:rPr>
        <w:t>NRTC4: NR multi-band test configuration for full carrier allocation</w:t>
      </w:r>
    </w:p>
    <w:p w14:paraId="2B6405D6" w14:textId="77777777" w:rsidR="000F0D30" w:rsidRPr="00393B1F" w:rsidRDefault="00401861" w:rsidP="00393B1F">
      <w:pPr>
        <w:numPr>
          <w:ilvl w:val="0"/>
          <w:numId w:val="28"/>
        </w:numPr>
        <w:rPr>
          <w:rFonts w:cstheme="minorHAnsi"/>
          <w:sz w:val="20"/>
          <w:szCs w:val="20"/>
        </w:rPr>
      </w:pPr>
      <w:r w:rsidRPr="00393B1F">
        <w:rPr>
          <w:rFonts w:cstheme="minorHAnsi"/>
          <w:sz w:val="20"/>
          <w:szCs w:val="20"/>
          <w:lang w:val="en-GB"/>
        </w:rPr>
        <w:t>NRTC5: NR multi-band test configuration with high PSD per carrier</w:t>
      </w:r>
    </w:p>
    <w:p w14:paraId="3740AC06" w14:textId="77777777" w:rsidR="00393B1F" w:rsidRDefault="002416AB" w:rsidP="00E9459A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There is previous agreement that the intra-band CA should be supported by IAB-MT. However, on inter-band CA and DC there is still no clear request so far. Hence at current stage there is </w:t>
      </w:r>
      <w:r w:rsidR="004A0FB2">
        <w:rPr>
          <w:rFonts w:cstheme="minorHAnsi"/>
          <w:sz w:val="20"/>
          <w:szCs w:val="20"/>
        </w:rPr>
        <w:t>no motivation</w:t>
      </w:r>
      <w:r>
        <w:rPr>
          <w:rFonts w:cstheme="minorHAnsi"/>
          <w:sz w:val="20"/>
          <w:szCs w:val="20"/>
        </w:rPr>
        <w:t xml:space="preserve"> to introduce NRTC4 and NRTC5 for IAB-MT. </w:t>
      </w:r>
      <w:r w:rsidR="004A0FB2">
        <w:rPr>
          <w:rFonts w:cstheme="minorHAnsi"/>
          <w:sz w:val="20"/>
          <w:szCs w:val="20"/>
        </w:rPr>
        <w:t xml:space="preserve">For those two NRTC it can be kept in square bracket or an editor note should be brought in for further review. </w:t>
      </w:r>
    </w:p>
    <w:p w14:paraId="47142E62" w14:textId="574D3856" w:rsidR="004A0FB2" w:rsidRDefault="004A0FB2" w:rsidP="00E9459A">
      <w:pPr>
        <w:rPr>
          <w:rFonts w:cstheme="minorHAnsi"/>
          <w:sz w:val="20"/>
          <w:szCs w:val="20"/>
        </w:rPr>
      </w:pPr>
      <w:r w:rsidRPr="004A0FB2">
        <w:rPr>
          <w:rFonts w:cstheme="minorHAnsi"/>
          <w:b/>
          <w:sz w:val="20"/>
          <w:szCs w:val="20"/>
        </w:rPr>
        <w:t>Proposal</w:t>
      </w:r>
      <w:r w:rsidR="003E3D29">
        <w:rPr>
          <w:rFonts w:cstheme="minorHAnsi"/>
          <w:b/>
          <w:sz w:val="20"/>
          <w:szCs w:val="20"/>
        </w:rPr>
        <w:t xml:space="preserve"> 2</w:t>
      </w:r>
      <w:r w:rsidRPr="004A0FB2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adopt NRTC1, NRTC2 and NRTC3 for IAB-</w:t>
      </w:r>
      <w:r w:rsidR="00360885">
        <w:rPr>
          <w:rFonts w:cstheme="minorHAnsi"/>
          <w:sz w:val="20"/>
          <w:szCs w:val="20"/>
        </w:rPr>
        <w:t>MT</w:t>
      </w:r>
    </w:p>
    <w:p w14:paraId="6C443506" w14:textId="77777777" w:rsidR="004A0FB2" w:rsidRDefault="004A0FB2" w:rsidP="00E9459A">
      <w:pPr>
        <w:rPr>
          <w:rFonts w:cstheme="minorHAnsi"/>
          <w:sz w:val="20"/>
          <w:szCs w:val="20"/>
        </w:rPr>
      </w:pPr>
    </w:p>
    <w:p w14:paraId="0FB315B4" w14:textId="77777777" w:rsidR="004A0FB2" w:rsidRDefault="004A0FB2" w:rsidP="00E9459A">
      <w:pPr>
        <w:rPr>
          <w:rFonts w:cstheme="minorHAnsi"/>
          <w:b/>
          <w:sz w:val="20"/>
          <w:szCs w:val="20"/>
        </w:rPr>
      </w:pPr>
      <w:r w:rsidRPr="006A674C">
        <w:rPr>
          <w:rFonts w:cstheme="minorHAnsi"/>
          <w:b/>
          <w:sz w:val="20"/>
          <w:szCs w:val="20"/>
        </w:rPr>
        <w:t xml:space="preserve">Power allocation </w:t>
      </w:r>
    </w:p>
    <w:p w14:paraId="64544ADE" w14:textId="77777777" w:rsidR="006A674C" w:rsidRDefault="006A674C" w:rsidP="00E9459A">
      <w:pPr>
        <w:rPr>
          <w:rFonts w:eastAsia="宋体"/>
        </w:rPr>
      </w:pPr>
      <w:r>
        <w:rPr>
          <w:rFonts w:eastAsia="宋体"/>
        </w:rPr>
        <w:t>For NR it follows the E-UTRA approach which are</w:t>
      </w:r>
    </w:p>
    <w:p w14:paraId="10C9147F" w14:textId="77777777" w:rsidR="006A674C" w:rsidRPr="006A674C" w:rsidRDefault="006A674C" w:rsidP="006A674C">
      <w:pPr>
        <w:pStyle w:val="a5"/>
        <w:numPr>
          <w:ilvl w:val="0"/>
          <w:numId w:val="29"/>
        </w:numPr>
        <w:ind w:firstLineChars="0"/>
        <w:rPr>
          <w:rFonts w:ascii="Calibri" w:hAnsi="Calibri" w:cs="Calibri"/>
          <w:sz w:val="20"/>
          <w:szCs w:val="20"/>
        </w:rPr>
      </w:pPr>
      <w:r w:rsidRPr="006A674C">
        <w:rPr>
          <w:rFonts w:ascii="Calibri" w:hAnsi="Calibri" w:cs="Calibri"/>
          <w:sz w:val="20"/>
          <w:szCs w:val="20"/>
        </w:rPr>
        <w:t>The same power spectral density is allocated for contiguous spectrum case for MC and /or CA operation</w:t>
      </w:r>
    </w:p>
    <w:p w14:paraId="0D240A8E" w14:textId="77777777" w:rsidR="006A674C" w:rsidRPr="006A674C" w:rsidRDefault="006A674C" w:rsidP="006A674C">
      <w:pPr>
        <w:pStyle w:val="a5"/>
        <w:numPr>
          <w:ilvl w:val="0"/>
          <w:numId w:val="29"/>
        </w:numPr>
        <w:ind w:firstLineChars="0"/>
        <w:rPr>
          <w:rFonts w:ascii="Calibri" w:hAnsi="Calibri" w:cs="Calibri"/>
          <w:b/>
          <w:sz w:val="20"/>
          <w:szCs w:val="20"/>
        </w:rPr>
      </w:pPr>
      <w:r w:rsidRPr="006A674C">
        <w:rPr>
          <w:rFonts w:ascii="Calibri" w:hAnsi="Calibri" w:cs="Calibri"/>
          <w:sz w:val="20"/>
          <w:szCs w:val="20"/>
        </w:rPr>
        <w:t>For non-contiguous spectrum case and multi-band case, set the power of each carrier to the same level.</w:t>
      </w:r>
    </w:p>
    <w:p w14:paraId="3AB5A8D3" w14:textId="67A5F927" w:rsidR="006A674C" w:rsidRDefault="006A674C" w:rsidP="006A674C">
      <w:pPr>
        <w:rPr>
          <w:rFonts w:ascii="Calibri" w:hAnsi="Calibri" w:cs="Calibri"/>
          <w:sz w:val="20"/>
          <w:szCs w:val="20"/>
        </w:rPr>
      </w:pPr>
      <w:r w:rsidRPr="006A674C">
        <w:rPr>
          <w:rFonts w:ascii="Calibri" w:hAnsi="Calibri" w:cs="Calibri" w:hint="eastAsia"/>
          <w:sz w:val="20"/>
          <w:szCs w:val="20"/>
        </w:rPr>
        <w:t>T</w:t>
      </w:r>
      <w:r w:rsidRPr="006A674C">
        <w:rPr>
          <w:rFonts w:ascii="Calibri" w:hAnsi="Calibri" w:cs="Calibri"/>
          <w:sz w:val="20"/>
          <w:szCs w:val="20"/>
        </w:rPr>
        <w:t xml:space="preserve">his can be reused </w:t>
      </w:r>
      <w:r w:rsidR="00FC555C">
        <w:rPr>
          <w:rFonts w:ascii="Calibri" w:hAnsi="Calibri" w:cs="Calibri"/>
          <w:sz w:val="20"/>
          <w:szCs w:val="20"/>
        </w:rPr>
        <w:t>for IAB-MT as the same of BS</w:t>
      </w:r>
    </w:p>
    <w:p w14:paraId="106C9544" w14:textId="444C5FDF" w:rsidR="00FC555C" w:rsidRDefault="006A674C" w:rsidP="00FC555C">
      <w:pPr>
        <w:pStyle w:val="a5"/>
        <w:numPr>
          <w:ilvl w:val="0"/>
          <w:numId w:val="30"/>
        </w:numPr>
        <w:ind w:firstLineChars="0"/>
        <w:rPr>
          <w:rFonts w:ascii="Calibri" w:hAnsi="Calibri" w:cs="Calibri"/>
          <w:sz w:val="20"/>
          <w:szCs w:val="20"/>
        </w:rPr>
      </w:pPr>
      <w:r w:rsidRPr="001C7FED">
        <w:rPr>
          <w:rFonts w:ascii="Calibri" w:hAnsi="Calibri" w:cs="Calibri"/>
          <w:sz w:val="20"/>
          <w:szCs w:val="20"/>
        </w:rPr>
        <w:t xml:space="preserve"> </w:t>
      </w:r>
      <w:r w:rsidR="00FC555C" w:rsidRPr="001C7FED">
        <w:rPr>
          <w:rFonts w:ascii="Calibri" w:hAnsi="Calibri" w:cs="Calibri"/>
          <w:sz w:val="20"/>
          <w:szCs w:val="20"/>
        </w:rPr>
        <w:t>E</w:t>
      </w:r>
      <w:r w:rsidRPr="001C7FED">
        <w:rPr>
          <w:rFonts w:ascii="Calibri" w:hAnsi="Calibri" w:cs="Calibri"/>
          <w:sz w:val="20"/>
          <w:szCs w:val="20"/>
        </w:rPr>
        <w:t>qual PSD for NRTC1 and NRTC2</w:t>
      </w:r>
      <w:r w:rsidR="001C7FED" w:rsidRPr="001C7FED">
        <w:rPr>
          <w:rFonts w:ascii="Calibri" w:hAnsi="Calibri" w:cs="Calibri"/>
          <w:sz w:val="20"/>
          <w:szCs w:val="20"/>
        </w:rPr>
        <w:t xml:space="preserve"> at declared </w:t>
      </w:r>
      <w:r w:rsidR="003C0405">
        <w:rPr>
          <w:rFonts w:ascii="Calibri" w:hAnsi="Calibri" w:cs="Calibri"/>
          <w:sz w:val="20"/>
          <w:szCs w:val="20"/>
        </w:rPr>
        <w:t>rated total output</w:t>
      </w:r>
      <w:r w:rsidR="001C7FED" w:rsidRPr="001C7FED">
        <w:rPr>
          <w:rFonts w:ascii="Calibri" w:hAnsi="Calibri" w:cs="Calibri"/>
          <w:sz w:val="20"/>
          <w:szCs w:val="20"/>
        </w:rPr>
        <w:t xml:space="preserve"> power level</w:t>
      </w:r>
    </w:p>
    <w:p w14:paraId="23809F46" w14:textId="14173BC5" w:rsidR="006A674C" w:rsidRPr="00FC555C" w:rsidRDefault="00FC555C" w:rsidP="00FC555C">
      <w:pPr>
        <w:pStyle w:val="a5"/>
        <w:numPr>
          <w:ilvl w:val="0"/>
          <w:numId w:val="30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E</w:t>
      </w:r>
      <w:r w:rsidR="006A674C" w:rsidRPr="00FC555C">
        <w:rPr>
          <w:rFonts w:ascii="Calibri" w:hAnsi="Calibri" w:cs="Calibri"/>
          <w:sz w:val="20"/>
          <w:szCs w:val="20"/>
        </w:rPr>
        <w:t xml:space="preserve">qual total level </w:t>
      </w:r>
      <w:r w:rsidR="004677B8" w:rsidRPr="00FC555C">
        <w:rPr>
          <w:rFonts w:ascii="Calibri" w:hAnsi="Calibri" w:cs="Calibri"/>
          <w:sz w:val="20"/>
          <w:szCs w:val="20"/>
        </w:rPr>
        <w:t xml:space="preserve">per carrier </w:t>
      </w:r>
      <w:r w:rsidR="003C0405" w:rsidRPr="00FC555C">
        <w:rPr>
          <w:rFonts w:ascii="Calibri" w:hAnsi="Calibri" w:cs="Calibri"/>
          <w:sz w:val="20"/>
          <w:szCs w:val="20"/>
        </w:rPr>
        <w:t>for NRTC3 [,NRTC4 and NRTC5] at declared rated output power level</w:t>
      </w:r>
    </w:p>
    <w:p w14:paraId="47A5C609" w14:textId="5979756E" w:rsidR="003357D8" w:rsidRDefault="003357D8" w:rsidP="00C6406D">
      <w:pPr>
        <w:rPr>
          <w:rFonts w:ascii="Calibri" w:hAnsi="Calibri" w:cs="Calibri"/>
          <w:sz w:val="20"/>
          <w:szCs w:val="20"/>
        </w:rPr>
      </w:pPr>
      <w:r w:rsidRPr="003357D8">
        <w:rPr>
          <w:rFonts w:ascii="Calibri" w:hAnsi="Calibri" w:cs="Calibri"/>
          <w:b/>
          <w:sz w:val="20"/>
          <w:szCs w:val="20"/>
        </w:rPr>
        <w:t>Proposal 3</w:t>
      </w:r>
      <w:r>
        <w:rPr>
          <w:rFonts w:ascii="Calibri" w:hAnsi="Calibri" w:cs="Calibri"/>
          <w:sz w:val="20"/>
          <w:szCs w:val="20"/>
        </w:rPr>
        <w:t>: power allocation</w:t>
      </w:r>
      <w:r w:rsidR="00BD0E2E">
        <w:rPr>
          <w:rFonts w:ascii="Calibri" w:hAnsi="Calibri" w:cs="Calibri"/>
          <w:sz w:val="20"/>
          <w:szCs w:val="20"/>
        </w:rPr>
        <w:t xml:space="preserve"> fo</w:t>
      </w:r>
      <w:r w:rsidR="00FC555C">
        <w:rPr>
          <w:rFonts w:ascii="Calibri" w:hAnsi="Calibri" w:cs="Calibri"/>
          <w:sz w:val="20"/>
          <w:szCs w:val="20"/>
        </w:rPr>
        <w:t>r IAB-MT should be the same as BS</w:t>
      </w:r>
      <w:r w:rsidR="00BD0E2E">
        <w:rPr>
          <w:rFonts w:ascii="Calibri" w:hAnsi="Calibri" w:cs="Calibri"/>
          <w:sz w:val="20"/>
          <w:szCs w:val="20"/>
        </w:rPr>
        <w:t xml:space="preserve"> for each NRTC to be defined</w:t>
      </w:r>
      <w:r>
        <w:rPr>
          <w:rFonts w:ascii="Calibri" w:hAnsi="Calibri" w:cs="Calibri"/>
          <w:sz w:val="20"/>
          <w:szCs w:val="20"/>
        </w:rPr>
        <w:t xml:space="preserve">. </w:t>
      </w:r>
    </w:p>
    <w:p w14:paraId="6FD960AF" w14:textId="77777777" w:rsidR="003357D8" w:rsidRPr="00C6406D" w:rsidRDefault="003357D8" w:rsidP="00C6406D">
      <w:pPr>
        <w:rPr>
          <w:rFonts w:ascii="Calibri" w:hAnsi="Calibri" w:cs="Calibri"/>
          <w:sz w:val="20"/>
          <w:szCs w:val="20"/>
        </w:rPr>
      </w:pPr>
    </w:p>
    <w:p w14:paraId="4E6D2521" w14:textId="77777777" w:rsidR="004A0FB2" w:rsidRPr="006A674C" w:rsidRDefault="004A0FB2" w:rsidP="00E9459A">
      <w:pPr>
        <w:rPr>
          <w:rFonts w:cstheme="minorHAnsi"/>
          <w:b/>
          <w:sz w:val="20"/>
          <w:szCs w:val="20"/>
        </w:rPr>
      </w:pPr>
      <w:r w:rsidRPr="006A674C">
        <w:rPr>
          <w:rFonts w:cstheme="minorHAnsi"/>
          <w:b/>
          <w:sz w:val="20"/>
          <w:szCs w:val="20"/>
        </w:rPr>
        <w:t xml:space="preserve">TC generation </w:t>
      </w:r>
    </w:p>
    <w:p w14:paraId="4C36370F" w14:textId="49C8768B" w:rsidR="002416AB" w:rsidRDefault="00C6205C" w:rsidP="00E9459A">
      <w:pPr>
        <w:rPr>
          <w:rFonts w:cstheme="minorHAnsi"/>
          <w:sz w:val="20"/>
          <w:szCs w:val="20"/>
        </w:rPr>
      </w:pPr>
      <w:r>
        <w:rPr>
          <w:rFonts w:cstheme="minorHAnsi" w:hint="eastAsia"/>
          <w:sz w:val="20"/>
          <w:szCs w:val="20"/>
        </w:rPr>
        <w:t>A</w:t>
      </w:r>
      <w:r>
        <w:rPr>
          <w:rFonts w:cstheme="minorHAnsi"/>
          <w:sz w:val="20"/>
          <w:szCs w:val="20"/>
        </w:rPr>
        <w:t>s discussed before the TC generation for each applicable test configuration of BS can still be reused by IAB-MT with below update:</w:t>
      </w:r>
    </w:p>
    <w:p w14:paraId="2A7890C2" w14:textId="794D377A" w:rsidR="00C6205C" w:rsidRDefault="00C6205C" w:rsidP="00C6205C">
      <w:pPr>
        <w:pStyle w:val="a5"/>
        <w:numPr>
          <w:ilvl w:val="0"/>
          <w:numId w:val="29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sz w:val="20"/>
          <w:szCs w:val="20"/>
        </w:rPr>
        <w:t>A</w:t>
      </w:r>
      <w:r>
        <w:rPr>
          <w:rFonts w:ascii="Calibri" w:hAnsi="Calibri" w:cs="Calibri"/>
          <w:sz w:val="20"/>
          <w:szCs w:val="20"/>
        </w:rPr>
        <w:t>ll NB-IoT related procedure</w:t>
      </w:r>
      <w:r w:rsidR="004C616C">
        <w:rPr>
          <w:rFonts w:ascii="Calibri" w:hAnsi="Calibri" w:cs="Calibri"/>
          <w:sz w:val="20"/>
          <w:szCs w:val="20"/>
        </w:rPr>
        <w:t xml:space="preserve"> for FR1</w:t>
      </w:r>
      <w:r>
        <w:rPr>
          <w:rFonts w:ascii="Calibri" w:hAnsi="Calibri" w:cs="Calibri"/>
          <w:sz w:val="20"/>
          <w:szCs w:val="20"/>
        </w:rPr>
        <w:t xml:space="preserve"> should be excluded.</w:t>
      </w:r>
    </w:p>
    <w:p w14:paraId="3599F0F3" w14:textId="5C75612A" w:rsidR="00C6205C" w:rsidRDefault="00C6205C" w:rsidP="00C6205C">
      <w:pPr>
        <w:pStyle w:val="a5"/>
        <w:numPr>
          <w:ilvl w:val="0"/>
          <w:numId w:val="29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All terminologies should be replaced with corresponding ones defined for IAB-MT</w:t>
      </w:r>
    </w:p>
    <w:p w14:paraId="20DFAD8D" w14:textId="777DD2E4" w:rsidR="00C6205C" w:rsidRDefault="00C6205C" w:rsidP="00C6205C">
      <w:pPr>
        <w:pStyle w:val="a5"/>
        <w:numPr>
          <w:ilvl w:val="0"/>
          <w:numId w:val="29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The manufacture declaration should be updated accordingly</w:t>
      </w:r>
    </w:p>
    <w:p w14:paraId="0E1A1CF2" w14:textId="77777777" w:rsidR="00360885" w:rsidRPr="00360885" w:rsidRDefault="00360885" w:rsidP="00360885">
      <w:pPr>
        <w:rPr>
          <w:rFonts w:ascii="Calibri" w:hAnsi="Calibri" w:cs="Calibri"/>
          <w:sz w:val="20"/>
          <w:szCs w:val="20"/>
        </w:rPr>
      </w:pPr>
      <w:r w:rsidRPr="00360885">
        <w:rPr>
          <w:rFonts w:ascii="Calibri" w:hAnsi="Calibri" w:cs="Calibri"/>
          <w:b/>
          <w:sz w:val="20"/>
          <w:szCs w:val="20"/>
        </w:rPr>
        <w:t>Proposal 4</w:t>
      </w:r>
      <w:r w:rsidRPr="00360885">
        <w:rPr>
          <w:rFonts w:ascii="Calibri" w:hAnsi="Calibri" w:cs="Calibri"/>
          <w:sz w:val="20"/>
          <w:szCs w:val="20"/>
        </w:rPr>
        <w:t xml:space="preserve">: BS TC generation can be applied for IAB-MT with minor change for each NRTC to be defined. </w:t>
      </w:r>
    </w:p>
    <w:p w14:paraId="2F1826BE" w14:textId="77777777" w:rsidR="008D5F2B" w:rsidRPr="003C4D41" w:rsidRDefault="008D5F2B" w:rsidP="008D5F2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</w:t>
      </w:r>
    </w:p>
    <w:p w14:paraId="61FC8CBF" w14:textId="3084F344" w:rsidR="005C1008" w:rsidRDefault="005C1008" w:rsidP="00DF5202">
      <w:pPr>
        <w:rPr>
          <w:sz w:val="20"/>
          <w:szCs w:val="20"/>
        </w:rPr>
      </w:pPr>
      <w:r>
        <w:rPr>
          <w:sz w:val="20"/>
          <w:szCs w:val="20"/>
        </w:rPr>
        <w:t>In this contribution views on how to define IAB-MT Test configuration based on existing NR TCs of BS are provided. Based on the discussion there are several proposals on such topic:</w:t>
      </w:r>
    </w:p>
    <w:p w14:paraId="3F681547" w14:textId="0E05FD72" w:rsidR="00FB36AE" w:rsidRPr="003E3D29" w:rsidRDefault="00FB36AE" w:rsidP="00FB36AE">
      <w:pPr>
        <w:rPr>
          <w:rFonts w:cstheme="minorHAnsi"/>
          <w:sz w:val="20"/>
          <w:szCs w:val="20"/>
        </w:rPr>
      </w:pPr>
      <w:r w:rsidRPr="003E3D29">
        <w:rPr>
          <w:rFonts w:cstheme="minorHAnsi"/>
          <w:b/>
          <w:sz w:val="20"/>
          <w:szCs w:val="20"/>
        </w:rPr>
        <w:t>Proposal 1:</w:t>
      </w:r>
      <w:r w:rsidRPr="003E3D29">
        <w:rPr>
          <w:rFonts w:cstheme="minorHAnsi"/>
          <w:sz w:val="20"/>
          <w:szCs w:val="20"/>
        </w:rPr>
        <w:t xml:space="preserve"> it is suggested to take table 1 </w:t>
      </w:r>
      <w:r>
        <w:rPr>
          <w:rFonts w:cstheme="minorHAnsi"/>
          <w:sz w:val="20"/>
          <w:szCs w:val="20"/>
        </w:rPr>
        <w:t>and table 2</w:t>
      </w:r>
      <w:r w:rsidR="00360885">
        <w:rPr>
          <w:rFonts w:cstheme="minorHAnsi"/>
          <w:sz w:val="20"/>
          <w:szCs w:val="20"/>
        </w:rPr>
        <w:t xml:space="preserve"> in contribution</w:t>
      </w:r>
      <w:bookmarkStart w:id="0" w:name="_GoBack"/>
      <w:bookmarkEnd w:id="0"/>
      <w:r>
        <w:rPr>
          <w:rFonts w:cstheme="minorHAnsi"/>
          <w:sz w:val="20"/>
          <w:szCs w:val="20"/>
        </w:rPr>
        <w:t xml:space="preserve"> </w:t>
      </w:r>
      <w:r w:rsidRPr="003E3D29">
        <w:rPr>
          <w:rFonts w:cstheme="minorHAnsi"/>
          <w:sz w:val="20"/>
          <w:szCs w:val="20"/>
        </w:rPr>
        <w:t xml:space="preserve">for IAB-MT </w:t>
      </w:r>
      <w:r>
        <w:rPr>
          <w:rFonts w:cstheme="minorHAnsi"/>
          <w:sz w:val="20"/>
          <w:szCs w:val="20"/>
        </w:rPr>
        <w:t>TC definition for FR1 and FR2 respectively</w:t>
      </w:r>
      <w:r w:rsidRPr="003E3D29">
        <w:rPr>
          <w:rFonts w:cstheme="minorHAnsi"/>
          <w:sz w:val="20"/>
          <w:szCs w:val="20"/>
        </w:rPr>
        <w:t xml:space="preserve"> </w:t>
      </w:r>
    </w:p>
    <w:p w14:paraId="0CFDF125" w14:textId="4D5D637D" w:rsidR="005C1008" w:rsidRDefault="005C1008" w:rsidP="005C1008">
      <w:pPr>
        <w:rPr>
          <w:rFonts w:cstheme="minorHAnsi"/>
          <w:sz w:val="20"/>
          <w:szCs w:val="20"/>
        </w:rPr>
      </w:pPr>
      <w:r w:rsidRPr="004A0FB2">
        <w:rPr>
          <w:rFonts w:cstheme="minorHAnsi"/>
          <w:b/>
          <w:sz w:val="20"/>
          <w:szCs w:val="20"/>
        </w:rPr>
        <w:t>Proposal</w:t>
      </w:r>
      <w:r>
        <w:rPr>
          <w:rFonts w:cstheme="minorHAnsi"/>
          <w:b/>
          <w:sz w:val="20"/>
          <w:szCs w:val="20"/>
        </w:rPr>
        <w:t xml:space="preserve"> 2</w:t>
      </w:r>
      <w:r w:rsidRPr="004A0FB2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adopt N</w:t>
      </w:r>
      <w:r w:rsidR="00360885">
        <w:rPr>
          <w:rFonts w:cstheme="minorHAnsi"/>
          <w:sz w:val="20"/>
          <w:szCs w:val="20"/>
        </w:rPr>
        <w:t>RTC1, NRTC2 and NRTC3 for IAB-MT</w:t>
      </w:r>
    </w:p>
    <w:p w14:paraId="0CEB728A" w14:textId="3F95C910" w:rsidR="00BD0E2E" w:rsidRDefault="00BD0E2E" w:rsidP="00BD0E2E">
      <w:pPr>
        <w:rPr>
          <w:rFonts w:ascii="Calibri" w:hAnsi="Calibri" w:cs="Calibri"/>
          <w:sz w:val="20"/>
          <w:szCs w:val="20"/>
        </w:rPr>
      </w:pPr>
      <w:r w:rsidRPr="003357D8">
        <w:rPr>
          <w:rFonts w:ascii="Calibri" w:hAnsi="Calibri" w:cs="Calibri"/>
          <w:b/>
          <w:sz w:val="20"/>
          <w:szCs w:val="20"/>
        </w:rPr>
        <w:t>Proposal 3</w:t>
      </w:r>
      <w:r>
        <w:rPr>
          <w:rFonts w:ascii="Calibri" w:hAnsi="Calibri" w:cs="Calibri"/>
          <w:sz w:val="20"/>
          <w:szCs w:val="20"/>
        </w:rPr>
        <w:t xml:space="preserve">: power allocation for IAB-MT should be the same as BS for each NRTC to be defined. </w:t>
      </w:r>
    </w:p>
    <w:p w14:paraId="003DBFC5" w14:textId="3828688D" w:rsidR="00FC555C" w:rsidRPr="00CD710C" w:rsidRDefault="00FC555C" w:rsidP="00FC555C">
      <w:pPr>
        <w:rPr>
          <w:rFonts w:ascii="Calibri" w:hAnsi="Calibri" w:cs="Calibri"/>
          <w:sz w:val="20"/>
          <w:szCs w:val="20"/>
        </w:rPr>
      </w:pPr>
      <w:r w:rsidRPr="00302863">
        <w:rPr>
          <w:rFonts w:ascii="Calibri" w:hAnsi="Calibri" w:cs="Calibri"/>
          <w:b/>
          <w:sz w:val="20"/>
          <w:szCs w:val="20"/>
        </w:rPr>
        <w:t xml:space="preserve">Proposal </w:t>
      </w:r>
      <w:r>
        <w:rPr>
          <w:rFonts w:ascii="Calibri" w:hAnsi="Calibri" w:cs="Calibri"/>
          <w:b/>
          <w:sz w:val="20"/>
          <w:szCs w:val="20"/>
        </w:rPr>
        <w:t>4</w:t>
      </w:r>
      <w:r w:rsidRPr="00302863">
        <w:rPr>
          <w:rFonts w:ascii="Calibri" w:hAnsi="Calibri" w:cs="Calibri"/>
          <w:sz w:val="20"/>
          <w:szCs w:val="20"/>
        </w:rPr>
        <w:t xml:space="preserve">: </w:t>
      </w:r>
      <w:r>
        <w:rPr>
          <w:rFonts w:ascii="Calibri" w:hAnsi="Calibri" w:cs="Calibri"/>
          <w:sz w:val="20"/>
          <w:szCs w:val="20"/>
        </w:rPr>
        <w:t>BS TC generation can be applied for IAB-MT with minor change</w:t>
      </w:r>
      <w:r w:rsidR="00360885">
        <w:rPr>
          <w:rFonts w:ascii="Calibri" w:hAnsi="Calibri" w:cs="Calibri"/>
          <w:sz w:val="20"/>
          <w:szCs w:val="20"/>
        </w:rPr>
        <w:t xml:space="preserve"> </w:t>
      </w:r>
      <w:r w:rsidR="00360885">
        <w:rPr>
          <w:rFonts w:ascii="Calibri" w:hAnsi="Calibri" w:cs="Calibri"/>
          <w:sz w:val="20"/>
          <w:szCs w:val="20"/>
        </w:rPr>
        <w:t>for each NRTC to be defined</w:t>
      </w:r>
      <w:r w:rsidR="00360885">
        <w:rPr>
          <w:rFonts w:ascii="Calibri" w:hAnsi="Calibri" w:cs="Calibri"/>
          <w:sz w:val="20"/>
          <w:szCs w:val="20"/>
        </w:rPr>
        <w:t>.</w:t>
      </w:r>
      <w:r w:rsidRPr="00302863">
        <w:rPr>
          <w:rFonts w:ascii="Calibri" w:hAnsi="Calibri" w:cs="Calibri"/>
          <w:sz w:val="20"/>
          <w:szCs w:val="20"/>
        </w:rPr>
        <w:t xml:space="preserve"> </w:t>
      </w:r>
    </w:p>
    <w:p w14:paraId="41FC1FFE" w14:textId="77777777" w:rsidR="00501873" w:rsidRPr="003C4D41" w:rsidRDefault="003C4D41" w:rsidP="00501873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006438F5" w14:textId="77777777" w:rsidR="00EF284B" w:rsidRPr="0038481B" w:rsidRDefault="00A05256" w:rsidP="00EF284B">
      <w:pPr>
        <w:rPr>
          <w:rFonts w:ascii="Calibri" w:hAnsi="Calibri"/>
          <w:szCs w:val="20"/>
        </w:rPr>
      </w:pPr>
      <w:r>
        <w:rPr>
          <w:rFonts w:hint="eastAsia"/>
        </w:rPr>
        <w:t>[1]</w:t>
      </w:r>
      <w:r w:rsidR="00EF4D92">
        <w:t xml:space="preserve"> </w:t>
      </w:r>
      <w:r w:rsidR="00192AB4">
        <w:rPr>
          <w:rFonts w:ascii="Calibri" w:hAnsi="Calibri"/>
          <w:szCs w:val="20"/>
        </w:rPr>
        <w:t>TS38.174,</w:t>
      </w:r>
      <w:r w:rsidR="00EF284B">
        <w:rPr>
          <w:rFonts w:ascii="Calibri" w:hAnsi="Calibri"/>
          <w:szCs w:val="20"/>
        </w:rPr>
        <w:t xml:space="preserve"> </w:t>
      </w:r>
      <w:r w:rsidR="00EF4D92">
        <w:rPr>
          <w:rFonts w:ascii="Calibri" w:hAnsi="Calibri"/>
          <w:szCs w:val="20"/>
        </w:rPr>
        <w:t xml:space="preserve">NR IAB radio transmission and reception </w:t>
      </w:r>
    </w:p>
    <w:p w14:paraId="1FE9AEC7" w14:textId="77777777" w:rsidR="00EF4D92" w:rsidRPr="0074369C" w:rsidRDefault="00EF284B" w:rsidP="0074369C">
      <w:r>
        <w:t>[2]</w:t>
      </w:r>
      <w:r w:rsidRPr="00B81599">
        <w:t xml:space="preserve"> </w:t>
      </w:r>
      <w:r w:rsidR="00EF4D92" w:rsidRPr="0074369C">
        <w:t>TS38.141-1</w:t>
      </w:r>
      <w:r w:rsidR="0074369C" w:rsidRPr="0074369C">
        <w:t xml:space="preserve">: NR </w:t>
      </w:r>
      <w:r w:rsidR="0074369C" w:rsidRPr="006739FE">
        <w:t>Base Station (BS) conformance testing</w:t>
      </w:r>
      <w:r w:rsidR="0074369C">
        <w:rPr>
          <w:rFonts w:hint="eastAsia"/>
        </w:rPr>
        <w:t xml:space="preserve"> </w:t>
      </w:r>
      <w:r w:rsidR="0074369C" w:rsidRPr="006739FE">
        <w:t>Part 1: Conducted conformance testing</w:t>
      </w:r>
    </w:p>
    <w:p w14:paraId="62E2BC5E" w14:textId="77777777" w:rsidR="002513AE" w:rsidRPr="0074369C" w:rsidRDefault="00864AE2" w:rsidP="0074369C">
      <w:r>
        <w:t>[3]</w:t>
      </w:r>
      <w:r w:rsidR="00EF4D92">
        <w:t xml:space="preserve"> TS38.141-2</w:t>
      </w:r>
      <w:r w:rsidR="0074369C" w:rsidRPr="0074369C">
        <w:t xml:space="preserve">: </w:t>
      </w:r>
      <w:r w:rsidR="0074369C" w:rsidRPr="004565D4">
        <w:t>Base Station (BS) conformance testing</w:t>
      </w:r>
      <w:r w:rsidR="0074369C">
        <w:rPr>
          <w:rFonts w:hint="eastAsia"/>
        </w:rPr>
        <w:t xml:space="preserve"> </w:t>
      </w:r>
      <w:r w:rsidR="0074369C" w:rsidRPr="004565D4">
        <w:t>Part 2: Radiated conformance testing</w:t>
      </w:r>
    </w:p>
    <w:p w14:paraId="2F615397" w14:textId="77777777" w:rsidR="00546198" w:rsidRDefault="004C5598" w:rsidP="00B93899">
      <w:r w:rsidRPr="00B93899">
        <w:t xml:space="preserve">[4] </w:t>
      </w:r>
      <w:r w:rsidR="0074369C" w:rsidRPr="00B93899">
        <w:t>R4-20</w:t>
      </w:r>
      <w:r w:rsidR="00B93899" w:rsidRPr="00B93899">
        <w:t>1</w:t>
      </w:r>
      <w:r w:rsidR="00A45C69">
        <w:t>7612</w:t>
      </w:r>
      <w:r w:rsidR="00B93899" w:rsidRPr="00B93899">
        <w:t xml:space="preserve">, </w:t>
      </w:r>
      <w:r w:rsidR="00A45C69" w:rsidRPr="007735DA">
        <w:t>Email discussion summary for [97e][309] NR_IAB_Conformance_Part1</w:t>
      </w:r>
    </w:p>
    <w:p w14:paraId="43D0A1D8" w14:textId="77777777" w:rsidR="00A45C69" w:rsidRDefault="00A45C69" w:rsidP="00B93899">
      <w:r>
        <w:t xml:space="preserve">[5] R4-2017672, </w:t>
      </w:r>
      <w:r w:rsidRPr="00A45C69">
        <w:t>WF on manufacturer declarations, test models and configurations including Rx FRC</w:t>
      </w:r>
    </w:p>
    <w:p w14:paraId="35DDBB14" w14:textId="77777777" w:rsidR="00A45C69" w:rsidRDefault="002416AB" w:rsidP="00B93899">
      <w:r>
        <w:rPr>
          <w:rFonts w:hint="eastAsia"/>
        </w:rPr>
        <w:t>[</w:t>
      </w:r>
      <w:r>
        <w:t xml:space="preserve">6] R4-1916149 </w:t>
      </w:r>
      <w:r w:rsidRPr="002416AB">
        <w:t>WF on IAB DC/CA Requirements</w:t>
      </w:r>
    </w:p>
    <w:sectPr w:rsidR="00A45C69" w:rsidSect="0050187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A8FAA" w14:textId="77777777" w:rsidR="009C7B9B" w:rsidRDefault="009C7B9B" w:rsidP="00FF76F4">
      <w:r>
        <w:separator/>
      </w:r>
    </w:p>
  </w:endnote>
  <w:endnote w:type="continuationSeparator" w:id="0">
    <w:p w14:paraId="49FD508B" w14:textId="77777777" w:rsidR="009C7B9B" w:rsidRDefault="009C7B9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C9E65" w14:textId="77777777" w:rsidR="009C7B9B" w:rsidRDefault="009C7B9B" w:rsidP="00FF76F4">
      <w:r>
        <w:separator/>
      </w:r>
    </w:p>
  </w:footnote>
  <w:footnote w:type="continuationSeparator" w:id="0">
    <w:p w14:paraId="3D78DC99" w14:textId="77777777" w:rsidR="009C7B9B" w:rsidRDefault="009C7B9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0A61526A"/>
    <w:multiLevelType w:val="hybridMultilevel"/>
    <w:tmpl w:val="F5F0B92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53472"/>
    <w:multiLevelType w:val="hybridMultilevel"/>
    <w:tmpl w:val="5592274E"/>
    <w:lvl w:ilvl="0" w:tplc="04090001">
      <w:start w:val="1"/>
      <w:numFmt w:val="bullet"/>
      <w:lvlText w:val=""/>
      <w:lvlJc w:val="left"/>
      <w:pPr>
        <w:ind w:left="75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4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647260"/>
    <w:multiLevelType w:val="hybridMultilevel"/>
    <w:tmpl w:val="22B259F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6FE1CE9"/>
    <w:multiLevelType w:val="hybridMultilevel"/>
    <w:tmpl w:val="7E1EC90C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9276C"/>
    <w:multiLevelType w:val="hybridMultilevel"/>
    <w:tmpl w:val="3322084E"/>
    <w:lvl w:ilvl="0" w:tplc="89E6E0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424078A"/>
    <w:multiLevelType w:val="hybridMultilevel"/>
    <w:tmpl w:val="B30ED686"/>
    <w:lvl w:ilvl="0" w:tplc="DA68467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957FB9"/>
    <w:multiLevelType w:val="hybridMultilevel"/>
    <w:tmpl w:val="45C63BCC"/>
    <w:lvl w:ilvl="0" w:tplc="10E2EAF8">
      <w:start w:val="3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6B01565E"/>
    <w:multiLevelType w:val="hybridMultilevel"/>
    <w:tmpl w:val="418E58D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6DD4D70"/>
    <w:multiLevelType w:val="hybridMultilevel"/>
    <w:tmpl w:val="02AE2466"/>
    <w:lvl w:ilvl="0" w:tplc="A9966D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D6EC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64C9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E2E8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5AF4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5CC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D43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B03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FFED8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0332F"/>
    <w:multiLevelType w:val="hybridMultilevel"/>
    <w:tmpl w:val="ACDE5CA8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9"/>
  </w:num>
  <w:num w:numId="4">
    <w:abstractNumId w:val="29"/>
  </w:num>
  <w:num w:numId="5">
    <w:abstractNumId w:val="11"/>
  </w:num>
  <w:num w:numId="6">
    <w:abstractNumId w:val="9"/>
  </w:num>
  <w:num w:numId="7">
    <w:abstractNumId w:val="27"/>
  </w:num>
  <w:num w:numId="8">
    <w:abstractNumId w:val="5"/>
  </w:num>
  <w:num w:numId="9">
    <w:abstractNumId w:val="24"/>
  </w:num>
  <w:num w:numId="10">
    <w:abstractNumId w:val="28"/>
  </w:num>
  <w:num w:numId="11">
    <w:abstractNumId w:val="14"/>
  </w:num>
  <w:num w:numId="12">
    <w:abstractNumId w:val="2"/>
  </w:num>
  <w:num w:numId="13">
    <w:abstractNumId w:val="22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4"/>
  </w:num>
  <w:num w:numId="19">
    <w:abstractNumId w:val="8"/>
  </w:num>
  <w:num w:numId="20">
    <w:abstractNumId w:val="20"/>
  </w:num>
  <w:num w:numId="21">
    <w:abstractNumId w:val="3"/>
  </w:num>
  <w:num w:numId="22">
    <w:abstractNumId w:val="6"/>
  </w:num>
  <w:num w:numId="23">
    <w:abstractNumId w:val="21"/>
  </w:num>
  <w:num w:numId="24">
    <w:abstractNumId w:val="16"/>
  </w:num>
  <w:num w:numId="25">
    <w:abstractNumId w:val="13"/>
  </w:num>
  <w:num w:numId="26">
    <w:abstractNumId w:val="23"/>
  </w:num>
  <w:num w:numId="27">
    <w:abstractNumId w:val="18"/>
  </w:num>
  <w:num w:numId="28">
    <w:abstractNumId w:val="26"/>
  </w:num>
  <w:num w:numId="29">
    <w:abstractNumId w:val="17"/>
  </w:num>
  <w:num w:numId="30">
    <w:abstractNumId w:val="15"/>
  </w:num>
  <w:num w:numId="31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1182"/>
    <w:rsid w:val="00012EFA"/>
    <w:rsid w:val="00014035"/>
    <w:rsid w:val="00014701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25F8"/>
    <w:rsid w:val="00036077"/>
    <w:rsid w:val="0004006A"/>
    <w:rsid w:val="00042B91"/>
    <w:rsid w:val="00044194"/>
    <w:rsid w:val="00044287"/>
    <w:rsid w:val="00044671"/>
    <w:rsid w:val="000447E0"/>
    <w:rsid w:val="00045F80"/>
    <w:rsid w:val="000465F6"/>
    <w:rsid w:val="000542D7"/>
    <w:rsid w:val="0005598F"/>
    <w:rsid w:val="0005628E"/>
    <w:rsid w:val="000608D0"/>
    <w:rsid w:val="000637ED"/>
    <w:rsid w:val="0006396D"/>
    <w:rsid w:val="000645A0"/>
    <w:rsid w:val="0006647E"/>
    <w:rsid w:val="00066835"/>
    <w:rsid w:val="000708E3"/>
    <w:rsid w:val="00070B32"/>
    <w:rsid w:val="000718E9"/>
    <w:rsid w:val="000729C9"/>
    <w:rsid w:val="00073211"/>
    <w:rsid w:val="00080615"/>
    <w:rsid w:val="00081033"/>
    <w:rsid w:val="0008319D"/>
    <w:rsid w:val="00086E14"/>
    <w:rsid w:val="0008793A"/>
    <w:rsid w:val="0009033A"/>
    <w:rsid w:val="0009104B"/>
    <w:rsid w:val="00091E4C"/>
    <w:rsid w:val="00095E1A"/>
    <w:rsid w:val="000A0961"/>
    <w:rsid w:val="000A13E0"/>
    <w:rsid w:val="000A6628"/>
    <w:rsid w:val="000A68C9"/>
    <w:rsid w:val="000A6D1A"/>
    <w:rsid w:val="000A6F09"/>
    <w:rsid w:val="000B0017"/>
    <w:rsid w:val="000B1FF8"/>
    <w:rsid w:val="000B2BC0"/>
    <w:rsid w:val="000B693C"/>
    <w:rsid w:val="000C243C"/>
    <w:rsid w:val="000C3F1F"/>
    <w:rsid w:val="000C4C74"/>
    <w:rsid w:val="000C5302"/>
    <w:rsid w:val="000C54C6"/>
    <w:rsid w:val="000C59C1"/>
    <w:rsid w:val="000C5CD6"/>
    <w:rsid w:val="000D2667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E7494"/>
    <w:rsid w:val="000F0286"/>
    <w:rsid w:val="000F0A60"/>
    <w:rsid w:val="000F0D30"/>
    <w:rsid w:val="000F0FA3"/>
    <w:rsid w:val="000F4932"/>
    <w:rsid w:val="000F4EB5"/>
    <w:rsid w:val="000F5165"/>
    <w:rsid w:val="000F53E9"/>
    <w:rsid w:val="000F6B51"/>
    <w:rsid w:val="000F6F63"/>
    <w:rsid w:val="00100301"/>
    <w:rsid w:val="00102A9E"/>
    <w:rsid w:val="00105126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2639"/>
    <w:rsid w:val="0013335E"/>
    <w:rsid w:val="0013422D"/>
    <w:rsid w:val="00135DC0"/>
    <w:rsid w:val="00135E7C"/>
    <w:rsid w:val="0013726E"/>
    <w:rsid w:val="001427FB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2AB4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4FD0"/>
    <w:rsid w:val="001C5BB2"/>
    <w:rsid w:val="001C66F3"/>
    <w:rsid w:val="001C7FED"/>
    <w:rsid w:val="001D02BC"/>
    <w:rsid w:val="001D0887"/>
    <w:rsid w:val="001D0DE5"/>
    <w:rsid w:val="001D100E"/>
    <w:rsid w:val="001D5002"/>
    <w:rsid w:val="001D5E02"/>
    <w:rsid w:val="001D6341"/>
    <w:rsid w:val="001D7324"/>
    <w:rsid w:val="001D7F24"/>
    <w:rsid w:val="001E11C5"/>
    <w:rsid w:val="001E192C"/>
    <w:rsid w:val="001E2A71"/>
    <w:rsid w:val="001E374A"/>
    <w:rsid w:val="001E749D"/>
    <w:rsid w:val="001F192F"/>
    <w:rsid w:val="002007FA"/>
    <w:rsid w:val="00202A5F"/>
    <w:rsid w:val="00203105"/>
    <w:rsid w:val="00206666"/>
    <w:rsid w:val="00207D97"/>
    <w:rsid w:val="00210B3E"/>
    <w:rsid w:val="00212625"/>
    <w:rsid w:val="00212808"/>
    <w:rsid w:val="00213744"/>
    <w:rsid w:val="00215310"/>
    <w:rsid w:val="002155E4"/>
    <w:rsid w:val="00220EC2"/>
    <w:rsid w:val="00223B39"/>
    <w:rsid w:val="002277E9"/>
    <w:rsid w:val="002301BF"/>
    <w:rsid w:val="00230788"/>
    <w:rsid w:val="00230B99"/>
    <w:rsid w:val="00231DD6"/>
    <w:rsid w:val="0023725B"/>
    <w:rsid w:val="002416AB"/>
    <w:rsid w:val="0024181C"/>
    <w:rsid w:val="002418EC"/>
    <w:rsid w:val="00246EBC"/>
    <w:rsid w:val="00247675"/>
    <w:rsid w:val="002513AE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77928"/>
    <w:rsid w:val="00281E20"/>
    <w:rsid w:val="00285A74"/>
    <w:rsid w:val="00286C6A"/>
    <w:rsid w:val="00294C44"/>
    <w:rsid w:val="00295175"/>
    <w:rsid w:val="0029597E"/>
    <w:rsid w:val="00295E25"/>
    <w:rsid w:val="002971D6"/>
    <w:rsid w:val="00297965"/>
    <w:rsid w:val="002A0C18"/>
    <w:rsid w:val="002A249C"/>
    <w:rsid w:val="002A5A60"/>
    <w:rsid w:val="002A62EE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3A6C"/>
    <w:rsid w:val="002D6806"/>
    <w:rsid w:val="002D77F6"/>
    <w:rsid w:val="002E0E33"/>
    <w:rsid w:val="002E2712"/>
    <w:rsid w:val="002E2FCA"/>
    <w:rsid w:val="002E4E27"/>
    <w:rsid w:val="002E7536"/>
    <w:rsid w:val="002F0731"/>
    <w:rsid w:val="002F1435"/>
    <w:rsid w:val="002F4599"/>
    <w:rsid w:val="002F4833"/>
    <w:rsid w:val="00302863"/>
    <w:rsid w:val="003029C2"/>
    <w:rsid w:val="00302B86"/>
    <w:rsid w:val="00303031"/>
    <w:rsid w:val="00307553"/>
    <w:rsid w:val="00307F2F"/>
    <w:rsid w:val="00312862"/>
    <w:rsid w:val="00313FF8"/>
    <w:rsid w:val="0031560F"/>
    <w:rsid w:val="00320A38"/>
    <w:rsid w:val="003217EF"/>
    <w:rsid w:val="003218D7"/>
    <w:rsid w:val="00322B3B"/>
    <w:rsid w:val="003252C5"/>
    <w:rsid w:val="0032668A"/>
    <w:rsid w:val="00330269"/>
    <w:rsid w:val="00330CE3"/>
    <w:rsid w:val="00330D88"/>
    <w:rsid w:val="00330F3A"/>
    <w:rsid w:val="00333E6B"/>
    <w:rsid w:val="00334231"/>
    <w:rsid w:val="00335649"/>
    <w:rsid w:val="003357D8"/>
    <w:rsid w:val="00336F41"/>
    <w:rsid w:val="00341535"/>
    <w:rsid w:val="0034562D"/>
    <w:rsid w:val="003456AF"/>
    <w:rsid w:val="00345FB8"/>
    <w:rsid w:val="003471B3"/>
    <w:rsid w:val="00347394"/>
    <w:rsid w:val="00347990"/>
    <w:rsid w:val="00350240"/>
    <w:rsid w:val="00352B38"/>
    <w:rsid w:val="00354C44"/>
    <w:rsid w:val="0035697E"/>
    <w:rsid w:val="00356EA2"/>
    <w:rsid w:val="0035779A"/>
    <w:rsid w:val="003603A3"/>
    <w:rsid w:val="00360885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8370A"/>
    <w:rsid w:val="003933B7"/>
    <w:rsid w:val="00393B1F"/>
    <w:rsid w:val="00394462"/>
    <w:rsid w:val="00396A44"/>
    <w:rsid w:val="003A0365"/>
    <w:rsid w:val="003A0F8B"/>
    <w:rsid w:val="003A3D0E"/>
    <w:rsid w:val="003A4B6D"/>
    <w:rsid w:val="003A4EAB"/>
    <w:rsid w:val="003A4FBD"/>
    <w:rsid w:val="003A5061"/>
    <w:rsid w:val="003B3155"/>
    <w:rsid w:val="003B7398"/>
    <w:rsid w:val="003B7523"/>
    <w:rsid w:val="003B779D"/>
    <w:rsid w:val="003C0405"/>
    <w:rsid w:val="003C1610"/>
    <w:rsid w:val="003C38C2"/>
    <w:rsid w:val="003C4BC7"/>
    <w:rsid w:val="003C4D41"/>
    <w:rsid w:val="003C5997"/>
    <w:rsid w:val="003C5F2E"/>
    <w:rsid w:val="003C7B0C"/>
    <w:rsid w:val="003C7C30"/>
    <w:rsid w:val="003D081D"/>
    <w:rsid w:val="003D3843"/>
    <w:rsid w:val="003D3E5E"/>
    <w:rsid w:val="003D4810"/>
    <w:rsid w:val="003D5CA7"/>
    <w:rsid w:val="003E06E4"/>
    <w:rsid w:val="003E1BCB"/>
    <w:rsid w:val="003E32AA"/>
    <w:rsid w:val="003E3D29"/>
    <w:rsid w:val="003E5107"/>
    <w:rsid w:val="003E53C0"/>
    <w:rsid w:val="003E76E4"/>
    <w:rsid w:val="003F05EF"/>
    <w:rsid w:val="003F1336"/>
    <w:rsid w:val="003F2522"/>
    <w:rsid w:val="003F3D0A"/>
    <w:rsid w:val="003F419B"/>
    <w:rsid w:val="003F6833"/>
    <w:rsid w:val="00401861"/>
    <w:rsid w:val="00402FB6"/>
    <w:rsid w:val="00403FBC"/>
    <w:rsid w:val="004049D7"/>
    <w:rsid w:val="004154B5"/>
    <w:rsid w:val="00416A72"/>
    <w:rsid w:val="00417A6F"/>
    <w:rsid w:val="0042000F"/>
    <w:rsid w:val="00420BBA"/>
    <w:rsid w:val="0042257B"/>
    <w:rsid w:val="00422714"/>
    <w:rsid w:val="00423A51"/>
    <w:rsid w:val="0042479B"/>
    <w:rsid w:val="004262D6"/>
    <w:rsid w:val="00426684"/>
    <w:rsid w:val="00427457"/>
    <w:rsid w:val="0042771E"/>
    <w:rsid w:val="00434276"/>
    <w:rsid w:val="004353C7"/>
    <w:rsid w:val="00437223"/>
    <w:rsid w:val="0044026E"/>
    <w:rsid w:val="0044129E"/>
    <w:rsid w:val="004431D0"/>
    <w:rsid w:val="00443210"/>
    <w:rsid w:val="00445269"/>
    <w:rsid w:val="00447E1F"/>
    <w:rsid w:val="0045116C"/>
    <w:rsid w:val="00452451"/>
    <w:rsid w:val="00452999"/>
    <w:rsid w:val="00453F41"/>
    <w:rsid w:val="00456040"/>
    <w:rsid w:val="00456219"/>
    <w:rsid w:val="00457F78"/>
    <w:rsid w:val="00460F58"/>
    <w:rsid w:val="00461C52"/>
    <w:rsid w:val="00463740"/>
    <w:rsid w:val="00464581"/>
    <w:rsid w:val="004677B8"/>
    <w:rsid w:val="00471EE8"/>
    <w:rsid w:val="0047586E"/>
    <w:rsid w:val="00475927"/>
    <w:rsid w:val="004779DD"/>
    <w:rsid w:val="00481C9A"/>
    <w:rsid w:val="00486410"/>
    <w:rsid w:val="004870CC"/>
    <w:rsid w:val="0049021B"/>
    <w:rsid w:val="00490806"/>
    <w:rsid w:val="004914E1"/>
    <w:rsid w:val="0049591A"/>
    <w:rsid w:val="00495BB4"/>
    <w:rsid w:val="00496D85"/>
    <w:rsid w:val="00497B60"/>
    <w:rsid w:val="004A0FB2"/>
    <w:rsid w:val="004A46A8"/>
    <w:rsid w:val="004A6CB8"/>
    <w:rsid w:val="004A7787"/>
    <w:rsid w:val="004B6A8E"/>
    <w:rsid w:val="004B76A3"/>
    <w:rsid w:val="004B7958"/>
    <w:rsid w:val="004C098D"/>
    <w:rsid w:val="004C0B85"/>
    <w:rsid w:val="004C3783"/>
    <w:rsid w:val="004C5598"/>
    <w:rsid w:val="004C5873"/>
    <w:rsid w:val="004C616C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1873"/>
    <w:rsid w:val="00503850"/>
    <w:rsid w:val="00504849"/>
    <w:rsid w:val="00505ACA"/>
    <w:rsid w:val="00506DB2"/>
    <w:rsid w:val="0051178B"/>
    <w:rsid w:val="00511D7F"/>
    <w:rsid w:val="005142E8"/>
    <w:rsid w:val="005213B5"/>
    <w:rsid w:val="00523773"/>
    <w:rsid w:val="00523CF3"/>
    <w:rsid w:val="005246CB"/>
    <w:rsid w:val="005256B9"/>
    <w:rsid w:val="00531509"/>
    <w:rsid w:val="00534665"/>
    <w:rsid w:val="005346DE"/>
    <w:rsid w:val="005359F4"/>
    <w:rsid w:val="00535B49"/>
    <w:rsid w:val="00536D9A"/>
    <w:rsid w:val="00536FFB"/>
    <w:rsid w:val="00537A2F"/>
    <w:rsid w:val="00546198"/>
    <w:rsid w:val="005461E2"/>
    <w:rsid w:val="005518A8"/>
    <w:rsid w:val="00552DB0"/>
    <w:rsid w:val="005542D3"/>
    <w:rsid w:val="00561EED"/>
    <w:rsid w:val="00571F43"/>
    <w:rsid w:val="005722AC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1F8F"/>
    <w:rsid w:val="00593FEF"/>
    <w:rsid w:val="00594B4A"/>
    <w:rsid w:val="005A09F3"/>
    <w:rsid w:val="005A1066"/>
    <w:rsid w:val="005A3410"/>
    <w:rsid w:val="005A465F"/>
    <w:rsid w:val="005A4BE2"/>
    <w:rsid w:val="005A770A"/>
    <w:rsid w:val="005B2965"/>
    <w:rsid w:val="005B49A1"/>
    <w:rsid w:val="005C1008"/>
    <w:rsid w:val="005C1E99"/>
    <w:rsid w:val="005C4FC8"/>
    <w:rsid w:val="005C5399"/>
    <w:rsid w:val="005C632B"/>
    <w:rsid w:val="005D08C9"/>
    <w:rsid w:val="005D13E4"/>
    <w:rsid w:val="005D3BC1"/>
    <w:rsid w:val="005D4616"/>
    <w:rsid w:val="005E0197"/>
    <w:rsid w:val="005E2128"/>
    <w:rsid w:val="005E2740"/>
    <w:rsid w:val="005E2E31"/>
    <w:rsid w:val="005E3919"/>
    <w:rsid w:val="005E54A9"/>
    <w:rsid w:val="005E5C3A"/>
    <w:rsid w:val="005E6211"/>
    <w:rsid w:val="005E62CC"/>
    <w:rsid w:val="005E76A8"/>
    <w:rsid w:val="005F01DD"/>
    <w:rsid w:val="005F3D83"/>
    <w:rsid w:val="005F7D4E"/>
    <w:rsid w:val="00600417"/>
    <w:rsid w:val="00602538"/>
    <w:rsid w:val="00605FDE"/>
    <w:rsid w:val="006060F6"/>
    <w:rsid w:val="0061075C"/>
    <w:rsid w:val="006126A1"/>
    <w:rsid w:val="0061298D"/>
    <w:rsid w:val="00614E6E"/>
    <w:rsid w:val="0061765F"/>
    <w:rsid w:val="00617A8C"/>
    <w:rsid w:val="00620683"/>
    <w:rsid w:val="006224DF"/>
    <w:rsid w:val="00622C02"/>
    <w:rsid w:val="006240DC"/>
    <w:rsid w:val="0062510F"/>
    <w:rsid w:val="00625531"/>
    <w:rsid w:val="00625576"/>
    <w:rsid w:val="00626E32"/>
    <w:rsid w:val="00627F5C"/>
    <w:rsid w:val="00630726"/>
    <w:rsid w:val="00633715"/>
    <w:rsid w:val="006340A9"/>
    <w:rsid w:val="00641DC3"/>
    <w:rsid w:val="00642D16"/>
    <w:rsid w:val="006454BA"/>
    <w:rsid w:val="0065001A"/>
    <w:rsid w:val="00650803"/>
    <w:rsid w:val="006557EE"/>
    <w:rsid w:val="00655C68"/>
    <w:rsid w:val="00657398"/>
    <w:rsid w:val="00661789"/>
    <w:rsid w:val="00661A86"/>
    <w:rsid w:val="0066395E"/>
    <w:rsid w:val="0066484F"/>
    <w:rsid w:val="00666CF0"/>
    <w:rsid w:val="00672ACC"/>
    <w:rsid w:val="006743CD"/>
    <w:rsid w:val="0068011B"/>
    <w:rsid w:val="0068271C"/>
    <w:rsid w:val="00682E8C"/>
    <w:rsid w:val="00683FE1"/>
    <w:rsid w:val="00690C08"/>
    <w:rsid w:val="00691B0B"/>
    <w:rsid w:val="00693E39"/>
    <w:rsid w:val="00693EA4"/>
    <w:rsid w:val="00694C72"/>
    <w:rsid w:val="00696AA9"/>
    <w:rsid w:val="006A031A"/>
    <w:rsid w:val="006A2402"/>
    <w:rsid w:val="006A262E"/>
    <w:rsid w:val="006A3761"/>
    <w:rsid w:val="006A3DE7"/>
    <w:rsid w:val="006A4700"/>
    <w:rsid w:val="006A47F4"/>
    <w:rsid w:val="006A55C5"/>
    <w:rsid w:val="006A64AE"/>
    <w:rsid w:val="006A674C"/>
    <w:rsid w:val="006B0979"/>
    <w:rsid w:val="006B1ECD"/>
    <w:rsid w:val="006B4112"/>
    <w:rsid w:val="006B4DDE"/>
    <w:rsid w:val="006C03E8"/>
    <w:rsid w:val="006C0DD2"/>
    <w:rsid w:val="006C2A6A"/>
    <w:rsid w:val="006C4F30"/>
    <w:rsid w:val="006C6724"/>
    <w:rsid w:val="006C6C7A"/>
    <w:rsid w:val="006C7868"/>
    <w:rsid w:val="006D5E61"/>
    <w:rsid w:val="006E6C2E"/>
    <w:rsid w:val="006F1AA4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47EF"/>
    <w:rsid w:val="00705546"/>
    <w:rsid w:val="007122B5"/>
    <w:rsid w:val="00712B72"/>
    <w:rsid w:val="00712D14"/>
    <w:rsid w:val="0071316C"/>
    <w:rsid w:val="0071351D"/>
    <w:rsid w:val="00713839"/>
    <w:rsid w:val="00715EF6"/>
    <w:rsid w:val="007178FE"/>
    <w:rsid w:val="0072021A"/>
    <w:rsid w:val="0072072D"/>
    <w:rsid w:val="007218D4"/>
    <w:rsid w:val="00722777"/>
    <w:rsid w:val="00726539"/>
    <w:rsid w:val="0072746D"/>
    <w:rsid w:val="00727D64"/>
    <w:rsid w:val="00731137"/>
    <w:rsid w:val="0073178D"/>
    <w:rsid w:val="00733B09"/>
    <w:rsid w:val="00733EF6"/>
    <w:rsid w:val="00737D52"/>
    <w:rsid w:val="00737E37"/>
    <w:rsid w:val="0074369C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3B3D"/>
    <w:rsid w:val="007643CB"/>
    <w:rsid w:val="00764AED"/>
    <w:rsid w:val="007677F9"/>
    <w:rsid w:val="00770CF4"/>
    <w:rsid w:val="00771236"/>
    <w:rsid w:val="007713A1"/>
    <w:rsid w:val="0077223A"/>
    <w:rsid w:val="007737DD"/>
    <w:rsid w:val="00776713"/>
    <w:rsid w:val="00776AF8"/>
    <w:rsid w:val="00776B74"/>
    <w:rsid w:val="00782D25"/>
    <w:rsid w:val="007833AA"/>
    <w:rsid w:val="007844D9"/>
    <w:rsid w:val="00784737"/>
    <w:rsid w:val="007857D2"/>
    <w:rsid w:val="00787D41"/>
    <w:rsid w:val="00787DA2"/>
    <w:rsid w:val="00791AA0"/>
    <w:rsid w:val="0079272B"/>
    <w:rsid w:val="007A0DA3"/>
    <w:rsid w:val="007A15A2"/>
    <w:rsid w:val="007A39A0"/>
    <w:rsid w:val="007A4E3C"/>
    <w:rsid w:val="007A6237"/>
    <w:rsid w:val="007A7B02"/>
    <w:rsid w:val="007B1FF5"/>
    <w:rsid w:val="007B2E04"/>
    <w:rsid w:val="007B5960"/>
    <w:rsid w:val="007B6773"/>
    <w:rsid w:val="007B6C46"/>
    <w:rsid w:val="007C23F4"/>
    <w:rsid w:val="007C2796"/>
    <w:rsid w:val="007C2C6D"/>
    <w:rsid w:val="007C4353"/>
    <w:rsid w:val="007C4414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01D0"/>
    <w:rsid w:val="00831AB1"/>
    <w:rsid w:val="00834463"/>
    <w:rsid w:val="00834611"/>
    <w:rsid w:val="00836532"/>
    <w:rsid w:val="00836FD2"/>
    <w:rsid w:val="00840088"/>
    <w:rsid w:val="008412CA"/>
    <w:rsid w:val="00842028"/>
    <w:rsid w:val="00842E21"/>
    <w:rsid w:val="008439C7"/>
    <w:rsid w:val="00845EDE"/>
    <w:rsid w:val="00846694"/>
    <w:rsid w:val="008508C0"/>
    <w:rsid w:val="0085128D"/>
    <w:rsid w:val="00851583"/>
    <w:rsid w:val="00852054"/>
    <w:rsid w:val="00853F0A"/>
    <w:rsid w:val="0085477F"/>
    <w:rsid w:val="00855436"/>
    <w:rsid w:val="00855466"/>
    <w:rsid w:val="00862540"/>
    <w:rsid w:val="00864AE2"/>
    <w:rsid w:val="00867017"/>
    <w:rsid w:val="00867372"/>
    <w:rsid w:val="0087005C"/>
    <w:rsid w:val="00871F57"/>
    <w:rsid w:val="00874064"/>
    <w:rsid w:val="00875009"/>
    <w:rsid w:val="00876864"/>
    <w:rsid w:val="008806B5"/>
    <w:rsid w:val="008845BF"/>
    <w:rsid w:val="008859FF"/>
    <w:rsid w:val="00887DF9"/>
    <w:rsid w:val="00891FEB"/>
    <w:rsid w:val="00893B4F"/>
    <w:rsid w:val="008A07DB"/>
    <w:rsid w:val="008A0CD1"/>
    <w:rsid w:val="008A2078"/>
    <w:rsid w:val="008A2B51"/>
    <w:rsid w:val="008A5761"/>
    <w:rsid w:val="008A60DA"/>
    <w:rsid w:val="008B044B"/>
    <w:rsid w:val="008B06DE"/>
    <w:rsid w:val="008B1AD2"/>
    <w:rsid w:val="008B1FEC"/>
    <w:rsid w:val="008B40EB"/>
    <w:rsid w:val="008B574D"/>
    <w:rsid w:val="008B5AE4"/>
    <w:rsid w:val="008B5C2D"/>
    <w:rsid w:val="008B5CCF"/>
    <w:rsid w:val="008B6418"/>
    <w:rsid w:val="008B652C"/>
    <w:rsid w:val="008B7AB0"/>
    <w:rsid w:val="008C2657"/>
    <w:rsid w:val="008C37C3"/>
    <w:rsid w:val="008C3FC6"/>
    <w:rsid w:val="008C63DB"/>
    <w:rsid w:val="008D0B7A"/>
    <w:rsid w:val="008D1A9D"/>
    <w:rsid w:val="008D37B1"/>
    <w:rsid w:val="008D3D9C"/>
    <w:rsid w:val="008D5F2B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7AD"/>
    <w:rsid w:val="008F5965"/>
    <w:rsid w:val="008F5B18"/>
    <w:rsid w:val="008F65C6"/>
    <w:rsid w:val="008F72F8"/>
    <w:rsid w:val="008F761B"/>
    <w:rsid w:val="00900D1A"/>
    <w:rsid w:val="00902FFA"/>
    <w:rsid w:val="00903FA3"/>
    <w:rsid w:val="00904602"/>
    <w:rsid w:val="00904BC6"/>
    <w:rsid w:val="00907E67"/>
    <w:rsid w:val="00910877"/>
    <w:rsid w:val="00912E5E"/>
    <w:rsid w:val="00913B63"/>
    <w:rsid w:val="00917D10"/>
    <w:rsid w:val="00921F0A"/>
    <w:rsid w:val="009225FB"/>
    <w:rsid w:val="00922E06"/>
    <w:rsid w:val="00930DD4"/>
    <w:rsid w:val="00932398"/>
    <w:rsid w:val="00932C93"/>
    <w:rsid w:val="00935BD8"/>
    <w:rsid w:val="00936118"/>
    <w:rsid w:val="00936592"/>
    <w:rsid w:val="00937704"/>
    <w:rsid w:val="00942C77"/>
    <w:rsid w:val="009432C5"/>
    <w:rsid w:val="00943A21"/>
    <w:rsid w:val="00944B33"/>
    <w:rsid w:val="00946ADB"/>
    <w:rsid w:val="0094719C"/>
    <w:rsid w:val="00947632"/>
    <w:rsid w:val="00947C71"/>
    <w:rsid w:val="00951A8E"/>
    <w:rsid w:val="009525FB"/>
    <w:rsid w:val="009527D5"/>
    <w:rsid w:val="00953116"/>
    <w:rsid w:val="009604FA"/>
    <w:rsid w:val="009611CD"/>
    <w:rsid w:val="0096199D"/>
    <w:rsid w:val="00962181"/>
    <w:rsid w:val="00963821"/>
    <w:rsid w:val="00963D5B"/>
    <w:rsid w:val="0096455B"/>
    <w:rsid w:val="00964BB3"/>
    <w:rsid w:val="00964F6C"/>
    <w:rsid w:val="00972056"/>
    <w:rsid w:val="00972967"/>
    <w:rsid w:val="00973B9C"/>
    <w:rsid w:val="009744B6"/>
    <w:rsid w:val="00980ED1"/>
    <w:rsid w:val="00981226"/>
    <w:rsid w:val="00982D94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133B"/>
    <w:rsid w:val="009A1FEC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C7B9B"/>
    <w:rsid w:val="009D02AD"/>
    <w:rsid w:val="009D0AF5"/>
    <w:rsid w:val="009D0FD4"/>
    <w:rsid w:val="009D18CA"/>
    <w:rsid w:val="009D2301"/>
    <w:rsid w:val="009D2968"/>
    <w:rsid w:val="009D33E9"/>
    <w:rsid w:val="009D5467"/>
    <w:rsid w:val="009D553B"/>
    <w:rsid w:val="009E0C4D"/>
    <w:rsid w:val="009E0E6E"/>
    <w:rsid w:val="009E2F63"/>
    <w:rsid w:val="009E4907"/>
    <w:rsid w:val="009E4E6C"/>
    <w:rsid w:val="009E6443"/>
    <w:rsid w:val="009E6DDF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02FE"/>
    <w:rsid w:val="00A21FED"/>
    <w:rsid w:val="00A239BD"/>
    <w:rsid w:val="00A2408E"/>
    <w:rsid w:val="00A26A24"/>
    <w:rsid w:val="00A26A7B"/>
    <w:rsid w:val="00A26D83"/>
    <w:rsid w:val="00A3079B"/>
    <w:rsid w:val="00A34794"/>
    <w:rsid w:val="00A35219"/>
    <w:rsid w:val="00A37C31"/>
    <w:rsid w:val="00A40855"/>
    <w:rsid w:val="00A40F6A"/>
    <w:rsid w:val="00A43A66"/>
    <w:rsid w:val="00A450BA"/>
    <w:rsid w:val="00A45C69"/>
    <w:rsid w:val="00A46744"/>
    <w:rsid w:val="00A50C05"/>
    <w:rsid w:val="00A54104"/>
    <w:rsid w:val="00A54283"/>
    <w:rsid w:val="00A544BA"/>
    <w:rsid w:val="00A55913"/>
    <w:rsid w:val="00A6034F"/>
    <w:rsid w:val="00A6184D"/>
    <w:rsid w:val="00A6191E"/>
    <w:rsid w:val="00A61CAF"/>
    <w:rsid w:val="00A660EB"/>
    <w:rsid w:val="00A66FFF"/>
    <w:rsid w:val="00A71D64"/>
    <w:rsid w:val="00A742B3"/>
    <w:rsid w:val="00A75A40"/>
    <w:rsid w:val="00A812D6"/>
    <w:rsid w:val="00A8136B"/>
    <w:rsid w:val="00A82EDB"/>
    <w:rsid w:val="00A830FC"/>
    <w:rsid w:val="00A87E14"/>
    <w:rsid w:val="00A87F67"/>
    <w:rsid w:val="00A90B54"/>
    <w:rsid w:val="00A9116F"/>
    <w:rsid w:val="00A916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3189"/>
    <w:rsid w:val="00AC5F26"/>
    <w:rsid w:val="00AD1745"/>
    <w:rsid w:val="00AD17D3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09A6"/>
    <w:rsid w:val="00B043A6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475AD"/>
    <w:rsid w:val="00B51B2C"/>
    <w:rsid w:val="00B529B3"/>
    <w:rsid w:val="00B55B73"/>
    <w:rsid w:val="00B606BB"/>
    <w:rsid w:val="00B61299"/>
    <w:rsid w:val="00B64570"/>
    <w:rsid w:val="00B64952"/>
    <w:rsid w:val="00B64E48"/>
    <w:rsid w:val="00B6611C"/>
    <w:rsid w:val="00B6633B"/>
    <w:rsid w:val="00B66BCE"/>
    <w:rsid w:val="00B66E14"/>
    <w:rsid w:val="00B711CE"/>
    <w:rsid w:val="00B713B8"/>
    <w:rsid w:val="00B716C7"/>
    <w:rsid w:val="00B71BC8"/>
    <w:rsid w:val="00B73E50"/>
    <w:rsid w:val="00B748E9"/>
    <w:rsid w:val="00B74F5D"/>
    <w:rsid w:val="00B7645F"/>
    <w:rsid w:val="00B768C7"/>
    <w:rsid w:val="00B7737E"/>
    <w:rsid w:val="00B77B34"/>
    <w:rsid w:val="00B77C00"/>
    <w:rsid w:val="00B81599"/>
    <w:rsid w:val="00B81E3F"/>
    <w:rsid w:val="00B82A68"/>
    <w:rsid w:val="00B85C20"/>
    <w:rsid w:val="00B864DA"/>
    <w:rsid w:val="00B905F8"/>
    <w:rsid w:val="00B9163C"/>
    <w:rsid w:val="00B91CDD"/>
    <w:rsid w:val="00B91F60"/>
    <w:rsid w:val="00B933A8"/>
    <w:rsid w:val="00B93899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0E2E"/>
    <w:rsid w:val="00BD419B"/>
    <w:rsid w:val="00BD54C1"/>
    <w:rsid w:val="00BD6006"/>
    <w:rsid w:val="00BE0616"/>
    <w:rsid w:val="00BE15F5"/>
    <w:rsid w:val="00BE2A39"/>
    <w:rsid w:val="00BE4F17"/>
    <w:rsid w:val="00BE5417"/>
    <w:rsid w:val="00BE765F"/>
    <w:rsid w:val="00BF1165"/>
    <w:rsid w:val="00BF1B45"/>
    <w:rsid w:val="00BF678B"/>
    <w:rsid w:val="00C0177B"/>
    <w:rsid w:val="00C03075"/>
    <w:rsid w:val="00C04D38"/>
    <w:rsid w:val="00C06CEE"/>
    <w:rsid w:val="00C10BEA"/>
    <w:rsid w:val="00C143D4"/>
    <w:rsid w:val="00C14E08"/>
    <w:rsid w:val="00C16873"/>
    <w:rsid w:val="00C20EDD"/>
    <w:rsid w:val="00C210DA"/>
    <w:rsid w:val="00C222F8"/>
    <w:rsid w:val="00C26D59"/>
    <w:rsid w:val="00C3115C"/>
    <w:rsid w:val="00C3161B"/>
    <w:rsid w:val="00C31FAB"/>
    <w:rsid w:val="00C32386"/>
    <w:rsid w:val="00C32701"/>
    <w:rsid w:val="00C33332"/>
    <w:rsid w:val="00C33943"/>
    <w:rsid w:val="00C368EB"/>
    <w:rsid w:val="00C4038C"/>
    <w:rsid w:val="00C4135D"/>
    <w:rsid w:val="00C41D1D"/>
    <w:rsid w:val="00C41F1C"/>
    <w:rsid w:val="00C42B4F"/>
    <w:rsid w:val="00C43A6F"/>
    <w:rsid w:val="00C44DA8"/>
    <w:rsid w:val="00C47ADC"/>
    <w:rsid w:val="00C51D45"/>
    <w:rsid w:val="00C524E8"/>
    <w:rsid w:val="00C54776"/>
    <w:rsid w:val="00C56B4F"/>
    <w:rsid w:val="00C60835"/>
    <w:rsid w:val="00C61CCF"/>
    <w:rsid w:val="00C61E34"/>
    <w:rsid w:val="00C6205C"/>
    <w:rsid w:val="00C62E2E"/>
    <w:rsid w:val="00C6406D"/>
    <w:rsid w:val="00C65AD4"/>
    <w:rsid w:val="00C65C49"/>
    <w:rsid w:val="00C67C0E"/>
    <w:rsid w:val="00C67FBA"/>
    <w:rsid w:val="00C7085D"/>
    <w:rsid w:val="00C73542"/>
    <w:rsid w:val="00C751AB"/>
    <w:rsid w:val="00C75C7E"/>
    <w:rsid w:val="00C768E2"/>
    <w:rsid w:val="00C80873"/>
    <w:rsid w:val="00C82508"/>
    <w:rsid w:val="00C82F63"/>
    <w:rsid w:val="00C863E2"/>
    <w:rsid w:val="00C90159"/>
    <w:rsid w:val="00C91BE1"/>
    <w:rsid w:val="00CA1306"/>
    <w:rsid w:val="00CA1CB0"/>
    <w:rsid w:val="00CA33C8"/>
    <w:rsid w:val="00CA3854"/>
    <w:rsid w:val="00CA50A4"/>
    <w:rsid w:val="00CA77A1"/>
    <w:rsid w:val="00CA78E0"/>
    <w:rsid w:val="00CA7BFD"/>
    <w:rsid w:val="00CB0BD7"/>
    <w:rsid w:val="00CB1ED4"/>
    <w:rsid w:val="00CB3908"/>
    <w:rsid w:val="00CB4C0B"/>
    <w:rsid w:val="00CC00F9"/>
    <w:rsid w:val="00CC0C4C"/>
    <w:rsid w:val="00CC1279"/>
    <w:rsid w:val="00CC147E"/>
    <w:rsid w:val="00CC1786"/>
    <w:rsid w:val="00CC1928"/>
    <w:rsid w:val="00CC243D"/>
    <w:rsid w:val="00CC469D"/>
    <w:rsid w:val="00CC4E7D"/>
    <w:rsid w:val="00CC5679"/>
    <w:rsid w:val="00CC5B2A"/>
    <w:rsid w:val="00CC6475"/>
    <w:rsid w:val="00CD06BB"/>
    <w:rsid w:val="00CD2775"/>
    <w:rsid w:val="00CD2AB3"/>
    <w:rsid w:val="00CD2D7F"/>
    <w:rsid w:val="00CD4334"/>
    <w:rsid w:val="00CD4BC1"/>
    <w:rsid w:val="00CD4EE4"/>
    <w:rsid w:val="00CD710C"/>
    <w:rsid w:val="00CD7A83"/>
    <w:rsid w:val="00CD7C43"/>
    <w:rsid w:val="00CE1469"/>
    <w:rsid w:val="00CE2487"/>
    <w:rsid w:val="00CE3F48"/>
    <w:rsid w:val="00CE4002"/>
    <w:rsid w:val="00CE4393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1004"/>
    <w:rsid w:val="00D13F1B"/>
    <w:rsid w:val="00D1592A"/>
    <w:rsid w:val="00D1596A"/>
    <w:rsid w:val="00D17C70"/>
    <w:rsid w:val="00D22054"/>
    <w:rsid w:val="00D22813"/>
    <w:rsid w:val="00D23654"/>
    <w:rsid w:val="00D2438B"/>
    <w:rsid w:val="00D24800"/>
    <w:rsid w:val="00D261F5"/>
    <w:rsid w:val="00D264C9"/>
    <w:rsid w:val="00D30BB9"/>
    <w:rsid w:val="00D31285"/>
    <w:rsid w:val="00D32E23"/>
    <w:rsid w:val="00D35E3B"/>
    <w:rsid w:val="00D37907"/>
    <w:rsid w:val="00D41137"/>
    <w:rsid w:val="00D42F95"/>
    <w:rsid w:val="00D448EB"/>
    <w:rsid w:val="00D504ED"/>
    <w:rsid w:val="00D50534"/>
    <w:rsid w:val="00D50D6D"/>
    <w:rsid w:val="00D50F56"/>
    <w:rsid w:val="00D5226F"/>
    <w:rsid w:val="00D53934"/>
    <w:rsid w:val="00D5532C"/>
    <w:rsid w:val="00D55643"/>
    <w:rsid w:val="00D55C7B"/>
    <w:rsid w:val="00D56127"/>
    <w:rsid w:val="00D56ABA"/>
    <w:rsid w:val="00D579B5"/>
    <w:rsid w:val="00D61E20"/>
    <w:rsid w:val="00D62935"/>
    <w:rsid w:val="00D635BF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599A"/>
    <w:rsid w:val="00D862CE"/>
    <w:rsid w:val="00D86726"/>
    <w:rsid w:val="00D86F06"/>
    <w:rsid w:val="00D87D2C"/>
    <w:rsid w:val="00D9054C"/>
    <w:rsid w:val="00D9290B"/>
    <w:rsid w:val="00D96071"/>
    <w:rsid w:val="00DA0177"/>
    <w:rsid w:val="00DA02C0"/>
    <w:rsid w:val="00DA64CE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1B0B"/>
    <w:rsid w:val="00DE42FB"/>
    <w:rsid w:val="00DE5895"/>
    <w:rsid w:val="00DE6934"/>
    <w:rsid w:val="00DF01B2"/>
    <w:rsid w:val="00DF0285"/>
    <w:rsid w:val="00DF130F"/>
    <w:rsid w:val="00DF4456"/>
    <w:rsid w:val="00DF5202"/>
    <w:rsid w:val="00E0185E"/>
    <w:rsid w:val="00E0252E"/>
    <w:rsid w:val="00E02F86"/>
    <w:rsid w:val="00E0663D"/>
    <w:rsid w:val="00E06A43"/>
    <w:rsid w:val="00E0745A"/>
    <w:rsid w:val="00E10AEF"/>
    <w:rsid w:val="00E10E03"/>
    <w:rsid w:val="00E12D07"/>
    <w:rsid w:val="00E14F20"/>
    <w:rsid w:val="00E214DE"/>
    <w:rsid w:val="00E2164B"/>
    <w:rsid w:val="00E21F47"/>
    <w:rsid w:val="00E244DF"/>
    <w:rsid w:val="00E250AB"/>
    <w:rsid w:val="00E257D2"/>
    <w:rsid w:val="00E25931"/>
    <w:rsid w:val="00E26567"/>
    <w:rsid w:val="00E267CF"/>
    <w:rsid w:val="00E27507"/>
    <w:rsid w:val="00E306AD"/>
    <w:rsid w:val="00E32368"/>
    <w:rsid w:val="00E33705"/>
    <w:rsid w:val="00E338C0"/>
    <w:rsid w:val="00E33C26"/>
    <w:rsid w:val="00E33C63"/>
    <w:rsid w:val="00E33F3F"/>
    <w:rsid w:val="00E36FCE"/>
    <w:rsid w:val="00E44B15"/>
    <w:rsid w:val="00E554A3"/>
    <w:rsid w:val="00E55E87"/>
    <w:rsid w:val="00E56067"/>
    <w:rsid w:val="00E56320"/>
    <w:rsid w:val="00E57036"/>
    <w:rsid w:val="00E63F56"/>
    <w:rsid w:val="00E64D4A"/>
    <w:rsid w:val="00E6685C"/>
    <w:rsid w:val="00E67657"/>
    <w:rsid w:val="00E7101D"/>
    <w:rsid w:val="00E71E6F"/>
    <w:rsid w:val="00E74A82"/>
    <w:rsid w:val="00E75A88"/>
    <w:rsid w:val="00E7703C"/>
    <w:rsid w:val="00E771E0"/>
    <w:rsid w:val="00E805E8"/>
    <w:rsid w:val="00E80666"/>
    <w:rsid w:val="00E8159E"/>
    <w:rsid w:val="00E816CE"/>
    <w:rsid w:val="00E862ED"/>
    <w:rsid w:val="00E91344"/>
    <w:rsid w:val="00E9244E"/>
    <w:rsid w:val="00E9380E"/>
    <w:rsid w:val="00E93CF4"/>
    <w:rsid w:val="00E94478"/>
    <w:rsid w:val="00E9459A"/>
    <w:rsid w:val="00EA1BB5"/>
    <w:rsid w:val="00EA34E5"/>
    <w:rsid w:val="00EA5770"/>
    <w:rsid w:val="00EA627A"/>
    <w:rsid w:val="00EA6377"/>
    <w:rsid w:val="00EB195F"/>
    <w:rsid w:val="00EB2368"/>
    <w:rsid w:val="00EB4CAA"/>
    <w:rsid w:val="00EB542F"/>
    <w:rsid w:val="00EB56E5"/>
    <w:rsid w:val="00EB6561"/>
    <w:rsid w:val="00EC0AA6"/>
    <w:rsid w:val="00EC122F"/>
    <w:rsid w:val="00EC24AE"/>
    <w:rsid w:val="00EC327D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E76A7"/>
    <w:rsid w:val="00EF1343"/>
    <w:rsid w:val="00EF284B"/>
    <w:rsid w:val="00EF3C18"/>
    <w:rsid w:val="00EF4439"/>
    <w:rsid w:val="00EF4D92"/>
    <w:rsid w:val="00EF7C06"/>
    <w:rsid w:val="00EF7F93"/>
    <w:rsid w:val="00F0050B"/>
    <w:rsid w:val="00F00811"/>
    <w:rsid w:val="00F008EF"/>
    <w:rsid w:val="00F01FFE"/>
    <w:rsid w:val="00F02DC4"/>
    <w:rsid w:val="00F03A6B"/>
    <w:rsid w:val="00F048FF"/>
    <w:rsid w:val="00F05705"/>
    <w:rsid w:val="00F14735"/>
    <w:rsid w:val="00F15731"/>
    <w:rsid w:val="00F16DCA"/>
    <w:rsid w:val="00F20091"/>
    <w:rsid w:val="00F261B1"/>
    <w:rsid w:val="00F26C2D"/>
    <w:rsid w:val="00F27A1F"/>
    <w:rsid w:val="00F311CC"/>
    <w:rsid w:val="00F32055"/>
    <w:rsid w:val="00F33EAC"/>
    <w:rsid w:val="00F34004"/>
    <w:rsid w:val="00F341FC"/>
    <w:rsid w:val="00F374FD"/>
    <w:rsid w:val="00F41A3E"/>
    <w:rsid w:val="00F435E2"/>
    <w:rsid w:val="00F44A88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3876"/>
    <w:rsid w:val="00F8624F"/>
    <w:rsid w:val="00F86BF1"/>
    <w:rsid w:val="00F87923"/>
    <w:rsid w:val="00F94980"/>
    <w:rsid w:val="00F953F2"/>
    <w:rsid w:val="00F969A3"/>
    <w:rsid w:val="00F97CAD"/>
    <w:rsid w:val="00F97D27"/>
    <w:rsid w:val="00FA098F"/>
    <w:rsid w:val="00FA0DCE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6AE"/>
    <w:rsid w:val="00FB3C20"/>
    <w:rsid w:val="00FB6C71"/>
    <w:rsid w:val="00FC0036"/>
    <w:rsid w:val="00FC5474"/>
    <w:rsid w:val="00FC555C"/>
    <w:rsid w:val="00FC5C68"/>
    <w:rsid w:val="00FC7C34"/>
    <w:rsid w:val="00FD0D77"/>
    <w:rsid w:val="00FD172C"/>
    <w:rsid w:val="00FD3A8E"/>
    <w:rsid w:val="00FD5645"/>
    <w:rsid w:val="00FE2BD0"/>
    <w:rsid w:val="00FE5344"/>
    <w:rsid w:val="00FE6731"/>
    <w:rsid w:val="00FF10E5"/>
    <w:rsid w:val="00FF12BE"/>
    <w:rsid w:val="00FF2F25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9775B"/>
  <w15:docId w15:val="{A997BE4E-D0E6-486B-9800-9F37EFCF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ello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"/>
    <w:basedOn w:val="a"/>
    <w:next w:val="a"/>
    <w:link w:val="Char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iPriority w:val="99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0">
    <w:name w:val="B2"/>
    <w:basedOn w:val="24"/>
    <w:link w:val="B2Char"/>
    <w:qFormat/>
    <w:rsid w:val="00CA1306"/>
  </w:style>
  <w:style w:type="character" w:customStyle="1" w:styleId="B2Char">
    <w:name w:val="B2 Char"/>
    <w:link w:val="B2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32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9">
    <w:name w:val="文档结构图 Char"/>
    <w:basedOn w:val="a0"/>
    <w:link w:val="af8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a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b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c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c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A1306"/>
  </w:style>
  <w:style w:type="numbering" w:customStyle="1" w:styleId="NoList6">
    <w:name w:val="No List6"/>
    <w:next w:val="a2"/>
    <w:uiPriority w:val="99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a0"/>
    <w:rsid w:val="00501873"/>
  </w:style>
  <w:style w:type="paragraph" w:customStyle="1" w:styleId="maintext">
    <w:name w:val="main text"/>
    <w:basedOn w:val="a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aff4">
    <w:name w:val="Subtle Reference"/>
    <w:uiPriority w:val="31"/>
    <w:qFormat/>
    <w:rsid w:val="00501873"/>
    <w:rPr>
      <w:smallCaps/>
      <w:color w:val="5A5A5A"/>
    </w:rPr>
  </w:style>
  <w:style w:type="paragraph" w:styleId="aff5">
    <w:name w:val="Body Text Indent"/>
    <w:basedOn w:val="a"/>
    <w:link w:val="Chard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d">
    <w:name w:val="正文文本缩进 Char"/>
    <w:basedOn w:val="a0"/>
    <w:link w:val="aff5"/>
    <w:rsid w:val="0050187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har5">
    <w:name w:val="题注 Char"/>
    <w:aliases w:val="cap Char1,cap Char Char,Caption Char1 Char Char,cap Char Char1 Char,Caption Char Char1 Char Char,cap Char2 Char,3GPP Caption Table Char"/>
    <w:link w:val="af"/>
    <w:locked/>
    <w:rsid w:val="00501873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501873"/>
  </w:style>
  <w:style w:type="numbering" w:customStyle="1" w:styleId="NoList21">
    <w:name w:val="No List21"/>
    <w:next w:val="a2"/>
    <w:uiPriority w:val="99"/>
    <w:semiHidden/>
    <w:unhideWhenUsed/>
    <w:rsid w:val="00501873"/>
  </w:style>
  <w:style w:type="numbering" w:customStyle="1" w:styleId="NoList31">
    <w:name w:val="No List31"/>
    <w:next w:val="a2"/>
    <w:uiPriority w:val="99"/>
    <w:semiHidden/>
    <w:unhideWhenUsed/>
    <w:rsid w:val="00501873"/>
  </w:style>
  <w:style w:type="numbering" w:customStyle="1" w:styleId="NoList41">
    <w:name w:val="No List41"/>
    <w:next w:val="a2"/>
    <w:uiPriority w:val="99"/>
    <w:semiHidden/>
    <w:unhideWhenUsed/>
    <w:rsid w:val="00501873"/>
  </w:style>
  <w:style w:type="table" w:customStyle="1" w:styleId="TableGrid11">
    <w:name w:val="Table Grid11"/>
    <w:basedOn w:val="a1"/>
    <w:next w:val="a7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2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4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5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85389-FEFA-4FC0-A099-B4EF0F7B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</cp:lastModifiedBy>
  <cp:revision>8</cp:revision>
  <cp:lastPrinted>2019-03-25T03:05:00Z</cp:lastPrinted>
  <dcterms:created xsi:type="dcterms:W3CDTF">2021-01-14T12:59:00Z</dcterms:created>
  <dcterms:modified xsi:type="dcterms:W3CDTF">2021-01-15T08:50:00Z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